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6EE05">
      <w:pPr>
        <w:ind w:firstLine="0"/>
        <w:rPr>
          <w:rFonts w:ascii="宋体" w:hAnsi="宋体"/>
          <w:color w:val="auto"/>
          <w:highlight w:val="none"/>
        </w:rPr>
      </w:pPr>
    </w:p>
    <w:p w14:paraId="2C887572">
      <w:pPr>
        <w:pStyle w:val="10"/>
        <w:tabs>
          <w:tab w:val="left" w:pos="7371"/>
        </w:tabs>
        <w:rPr>
          <w:rFonts w:hAnsi="宋体"/>
          <w:color w:val="auto"/>
          <w:highlight w:val="none"/>
        </w:rPr>
      </w:pPr>
    </w:p>
    <w:p w14:paraId="5FA4F300">
      <w:pPr>
        <w:pStyle w:val="10"/>
        <w:rPr>
          <w:rFonts w:hAnsi="宋体"/>
          <w:color w:val="auto"/>
          <w:highlight w:val="none"/>
        </w:rPr>
      </w:pPr>
    </w:p>
    <w:p w14:paraId="0F87FA5A">
      <w:pPr>
        <w:pStyle w:val="10"/>
        <w:rPr>
          <w:rFonts w:hAnsi="宋体"/>
          <w:color w:val="auto"/>
          <w:highlight w:val="none"/>
        </w:rPr>
      </w:pPr>
    </w:p>
    <w:p w14:paraId="5D2E77D5">
      <w:pPr>
        <w:pStyle w:val="10"/>
        <w:ind w:right="850" w:rightChars="405"/>
        <w:rPr>
          <w:rFonts w:hAnsi="宋体"/>
          <w:color w:val="auto"/>
          <w:highlight w:val="none"/>
        </w:rPr>
      </w:pPr>
    </w:p>
    <w:p w14:paraId="2B7DC8AC">
      <w:pPr>
        <w:pStyle w:val="10"/>
        <w:rPr>
          <w:rFonts w:hAnsi="宋体"/>
          <w:color w:val="auto"/>
          <w:highlight w:val="none"/>
        </w:rPr>
      </w:pPr>
    </w:p>
    <w:p w14:paraId="5670128A">
      <w:pPr>
        <w:pStyle w:val="10"/>
        <w:rPr>
          <w:rFonts w:hAnsi="宋体"/>
          <w:color w:val="auto"/>
          <w:highlight w:val="none"/>
        </w:rPr>
      </w:pPr>
    </w:p>
    <w:p w14:paraId="5C3E1203">
      <w:pPr>
        <w:pStyle w:val="10"/>
        <w:ind w:right="1275" w:rightChars="607"/>
        <w:rPr>
          <w:rFonts w:hAnsi="宋体"/>
          <w:color w:val="auto"/>
          <w:highlight w:val="none"/>
        </w:rPr>
      </w:pPr>
    </w:p>
    <w:p w14:paraId="1887B3FA">
      <w:pPr>
        <w:pStyle w:val="10"/>
        <w:rPr>
          <w:rFonts w:hAnsi="宋体"/>
          <w:color w:val="auto"/>
          <w:highlight w:val="none"/>
        </w:rPr>
      </w:pPr>
    </w:p>
    <w:p w14:paraId="1821B2C4">
      <w:pPr>
        <w:pStyle w:val="10"/>
        <w:rPr>
          <w:rFonts w:hAnsi="宋体"/>
          <w:color w:val="auto"/>
          <w:highlight w:val="none"/>
        </w:rPr>
      </w:pPr>
    </w:p>
    <w:p w14:paraId="56781A7C">
      <w:pPr>
        <w:jc w:val="center"/>
        <w:rPr>
          <w:rFonts w:ascii="宋体" w:hAnsi="宋体"/>
          <w:b/>
          <w:bCs/>
          <w:color w:val="auto"/>
          <w:sz w:val="84"/>
          <w:szCs w:val="84"/>
          <w:highlight w:val="none"/>
        </w:rPr>
      </w:pPr>
      <w:r>
        <w:rPr>
          <w:rFonts w:hint="eastAsia" w:ascii="宋体" w:hAnsi="宋体"/>
          <w:b/>
          <w:bCs/>
          <w:color w:val="auto"/>
          <w:sz w:val="84"/>
          <w:szCs w:val="84"/>
          <w:highlight w:val="none"/>
        </w:rPr>
        <w:t>竞价文件</w:t>
      </w:r>
    </w:p>
    <w:p w14:paraId="4225E723">
      <w:pPr>
        <w:spacing w:line="360" w:lineRule="auto"/>
        <w:rPr>
          <w:rFonts w:ascii="宋体" w:hAnsi="宋体"/>
          <w:color w:val="auto"/>
          <w:sz w:val="30"/>
          <w:szCs w:val="30"/>
          <w:highlight w:val="none"/>
        </w:rPr>
      </w:pPr>
    </w:p>
    <w:p w14:paraId="76AC08DA">
      <w:pPr>
        <w:spacing w:line="360" w:lineRule="auto"/>
        <w:rPr>
          <w:rFonts w:ascii="宋体" w:hAnsi="宋体"/>
          <w:color w:val="auto"/>
          <w:sz w:val="30"/>
          <w:szCs w:val="30"/>
          <w:highlight w:val="none"/>
        </w:rPr>
      </w:pPr>
    </w:p>
    <w:p w14:paraId="1B067762">
      <w:pPr>
        <w:spacing w:line="360" w:lineRule="auto"/>
        <w:rPr>
          <w:rFonts w:ascii="宋体" w:hAnsi="宋体"/>
          <w:color w:val="auto"/>
          <w:sz w:val="30"/>
          <w:szCs w:val="30"/>
          <w:highlight w:val="none"/>
        </w:rPr>
      </w:pPr>
    </w:p>
    <w:p w14:paraId="1531C4E1">
      <w:pPr>
        <w:spacing w:line="360" w:lineRule="auto"/>
        <w:jc w:val="left"/>
        <w:rPr>
          <w:rFonts w:hint="eastAsia" w:ascii="宋体" w:hAnsi="宋体" w:eastAsia="宋体"/>
          <w:b/>
          <w:bCs/>
          <w:color w:val="auto"/>
          <w:sz w:val="28"/>
          <w:szCs w:val="32"/>
          <w:highlight w:val="none"/>
          <w:lang w:eastAsia="zh-CN"/>
        </w:rPr>
      </w:pPr>
      <w:r>
        <w:rPr>
          <w:rFonts w:ascii="宋体" w:hAnsi="宋体"/>
          <w:b/>
          <w:bCs/>
          <w:color w:val="auto"/>
          <w:sz w:val="28"/>
          <w:szCs w:val="32"/>
          <w:highlight w:val="none"/>
        </w:rPr>
        <w:t>采购方式：</w:t>
      </w:r>
      <w:r>
        <w:rPr>
          <w:rFonts w:hint="eastAsia" w:ascii="宋体" w:hAnsi="宋体"/>
          <w:b/>
          <w:bCs/>
          <w:color w:val="auto"/>
          <w:sz w:val="28"/>
          <w:szCs w:val="32"/>
          <w:highlight w:val="none"/>
          <w:lang w:eastAsia="zh-CN"/>
        </w:rPr>
        <w:t>线上竞价</w:t>
      </w:r>
    </w:p>
    <w:p w14:paraId="3FC2F619">
      <w:pPr>
        <w:autoSpaceDE w:val="0"/>
        <w:autoSpaceDN w:val="0"/>
        <w:adjustRightInd w:val="0"/>
        <w:snapToGrid w:val="0"/>
        <w:spacing w:line="360" w:lineRule="auto"/>
        <w:ind w:left="1886" w:leftChars="229" w:right="1275" w:rightChars="607" w:hanging="1405" w:hangingChars="500"/>
        <w:rPr>
          <w:rFonts w:hint="eastAsia" w:ascii="宋体" w:hAnsi="宋体"/>
          <w:b/>
          <w:bCs/>
          <w:color w:val="auto"/>
          <w:sz w:val="28"/>
          <w:szCs w:val="32"/>
          <w:highlight w:val="none"/>
          <w:u w:val="single"/>
          <w:lang w:eastAsia="zh-CN"/>
        </w:rPr>
      </w:pPr>
      <w:r>
        <w:rPr>
          <w:rFonts w:ascii="宋体" w:hAnsi="宋体"/>
          <w:b/>
          <w:bCs/>
          <w:color w:val="auto"/>
          <w:sz w:val="28"/>
          <w:szCs w:val="32"/>
          <w:highlight w:val="none"/>
        </w:rPr>
        <w:t>项目</w:t>
      </w:r>
      <w:r>
        <w:rPr>
          <w:rFonts w:hint="eastAsia" w:ascii="宋体" w:hAnsi="宋体"/>
          <w:b/>
          <w:bCs/>
          <w:color w:val="auto"/>
          <w:sz w:val="28"/>
          <w:szCs w:val="32"/>
          <w:highlight w:val="none"/>
        </w:rPr>
        <w:t>名称</w:t>
      </w:r>
      <w:r>
        <w:rPr>
          <w:rFonts w:ascii="宋体" w:hAnsi="宋体"/>
          <w:b/>
          <w:bCs/>
          <w:color w:val="auto"/>
          <w:sz w:val="28"/>
          <w:szCs w:val="32"/>
          <w:highlight w:val="none"/>
        </w:rPr>
        <w:t>：</w:t>
      </w:r>
      <w:r>
        <w:rPr>
          <w:rFonts w:hint="eastAsia" w:ascii="宋体" w:hAnsi="宋体"/>
          <w:b/>
          <w:bCs/>
          <w:color w:val="auto"/>
          <w:sz w:val="28"/>
          <w:szCs w:val="32"/>
          <w:highlight w:val="none"/>
          <w:u w:val="single"/>
          <w:lang w:eastAsia="zh-CN"/>
        </w:rPr>
        <w:t>广东省未成年犯管教所监舍小组摄像头升级替换项目</w:t>
      </w:r>
    </w:p>
    <w:p w14:paraId="7C75A3A8">
      <w:pPr>
        <w:autoSpaceDE w:val="0"/>
        <w:autoSpaceDN w:val="0"/>
        <w:adjustRightInd w:val="0"/>
        <w:snapToGrid w:val="0"/>
        <w:spacing w:line="360" w:lineRule="auto"/>
        <w:rPr>
          <w:rFonts w:ascii="宋体" w:hAnsi="宋体"/>
          <w:b/>
          <w:bCs/>
          <w:color w:val="auto"/>
          <w:sz w:val="28"/>
          <w:szCs w:val="28"/>
          <w:highlight w:val="none"/>
          <w:u w:val="single"/>
        </w:rPr>
      </w:pPr>
      <w:r>
        <w:rPr>
          <w:rFonts w:hint="eastAsia" w:ascii="宋体" w:hAnsi="宋体"/>
          <w:b/>
          <w:bCs/>
          <w:color w:val="auto"/>
          <w:sz w:val="28"/>
          <w:szCs w:val="32"/>
          <w:highlight w:val="none"/>
        </w:rPr>
        <w:t>项目编号：M4400000707523940</w:t>
      </w:r>
    </w:p>
    <w:p w14:paraId="6386FB23">
      <w:pPr>
        <w:snapToGrid w:val="0"/>
        <w:spacing w:before="156" w:beforeLines="50" w:after="156" w:afterLines="50" w:line="360" w:lineRule="auto"/>
        <w:jc w:val="center"/>
        <w:rPr>
          <w:rFonts w:ascii="宋体" w:hAnsi="宋体" w:cs="华文中宋"/>
          <w:color w:val="auto"/>
          <w:sz w:val="30"/>
          <w:szCs w:val="30"/>
          <w:highlight w:val="none"/>
        </w:rPr>
      </w:pPr>
    </w:p>
    <w:p w14:paraId="02830FC7">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highlight w:val="none"/>
        </w:rPr>
      </w:pPr>
    </w:p>
    <w:p w14:paraId="17336985">
      <w:pPr>
        <w:autoSpaceDE w:val="0"/>
        <w:autoSpaceDN w:val="0"/>
        <w:adjustRightInd w:val="0"/>
        <w:snapToGrid w:val="0"/>
        <w:spacing w:before="156" w:beforeLines="50" w:after="156" w:afterLines="50" w:line="360" w:lineRule="auto"/>
        <w:jc w:val="left"/>
        <w:rPr>
          <w:rFonts w:ascii="宋体" w:hAnsi="宋体" w:cs="华文中宋"/>
          <w:color w:val="auto"/>
          <w:kern w:val="0"/>
          <w:sz w:val="30"/>
          <w:szCs w:val="30"/>
          <w:highlight w:val="none"/>
        </w:rPr>
      </w:pPr>
    </w:p>
    <w:p w14:paraId="1696965C">
      <w:pPr>
        <w:autoSpaceDE w:val="0"/>
        <w:autoSpaceDN w:val="0"/>
        <w:adjustRightInd w:val="0"/>
        <w:snapToGrid w:val="0"/>
        <w:spacing w:line="360" w:lineRule="auto"/>
        <w:ind w:left="420" w:firstLine="420"/>
        <w:jc w:val="center"/>
        <w:rPr>
          <w:rFonts w:hint="eastAsia" w:ascii="宋体" w:hAnsi="宋体" w:eastAsia="宋体"/>
          <w:b/>
          <w:bCs/>
          <w:color w:val="auto"/>
          <w:sz w:val="28"/>
          <w:szCs w:val="32"/>
          <w:highlight w:val="none"/>
          <w:lang w:eastAsia="zh-CN"/>
        </w:rPr>
      </w:pPr>
      <w:r>
        <w:rPr>
          <w:rFonts w:hint="eastAsia" w:ascii="宋体" w:hAnsi="宋体"/>
          <w:b/>
          <w:bCs/>
          <w:color w:val="auto"/>
          <w:sz w:val="28"/>
          <w:szCs w:val="32"/>
          <w:highlight w:val="none"/>
          <w:lang w:eastAsia="zh-CN"/>
        </w:rPr>
        <w:t>广东省未成年犯管教所</w:t>
      </w:r>
    </w:p>
    <w:p w14:paraId="24B39552">
      <w:pPr>
        <w:autoSpaceDE w:val="0"/>
        <w:autoSpaceDN w:val="0"/>
        <w:adjustRightInd w:val="0"/>
        <w:snapToGrid w:val="0"/>
        <w:spacing w:line="360" w:lineRule="auto"/>
        <w:ind w:left="420" w:firstLine="420"/>
        <w:jc w:val="center"/>
        <w:rPr>
          <w:rFonts w:hint="default" w:ascii="宋体" w:hAnsi="宋体" w:eastAsia="宋体"/>
          <w:b/>
          <w:bCs/>
          <w:color w:val="auto"/>
          <w:sz w:val="28"/>
          <w:szCs w:val="32"/>
          <w:highlight w:val="none"/>
          <w:lang w:val="en-US" w:eastAsia="zh-CN"/>
        </w:rPr>
      </w:pPr>
      <w:r>
        <w:rPr>
          <w:rFonts w:hint="eastAsia" w:ascii="宋体" w:hAnsi="宋体"/>
          <w:b/>
          <w:bCs/>
          <w:color w:val="auto"/>
          <w:sz w:val="28"/>
          <w:szCs w:val="32"/>
          <w:highlight w:val="none"/>
          <w:lang w:val="en-US" w:eastAsia="zh-CN"/>
        </w:rPr>
        <w:t>广东省机电设备招标有限公司</w:t>
      </w:r>
    </w:p>
    <w:p w14:paraId="373F982E">
      <w:pPr>
        <w:autoSpaceDE w:val="0"/>
        <w:autoSpaceDN w:val="0"/>
        <w:adjustRightInd w:val="0"/>
        <w:snapToGrid w:val="0"/>
        <w:spacing w:line="360" w:lineRule="auto"/>
        <w:ind w:left="420" w:firstLine="420"/>
        <w:jc w:val="center"/>
        <w:rPr>
          <w:rFonts w:ascii="宋体" w:hAnsi="宋体"/>
          <w:color w:val="auto"/>
          <w:sz w:val="28"/>
          <w:szCs w:val="21"/>
          <w:highlight w:val="none"/>
        </w:rPr>
      </w:pPr>
      <w:r>
        <w:rPr>
          <w:rFonts w:ascii="宋体" w:hAnsi="宋体"/>
          <w:b/>
          <w:color w:val="auto"/>
          <w:sz w:val="28"/>
          <w:szCs w:val="21"/>
          <w:highlight w:val="none"/>
        </w:rPr>
        <w:t>二零二</w:t>
      </w:r>
      <w:r>
        <w:rPr>
          <w:rFonts w:hint="eastAsia" w:ascii="宋体" w:hAnsi="宋体"/>
          <w:b/>
          <w:color w:val="auto"/>
          <w:sz w:val="28"/>
          <w:szCs w:val="21"/>
          <w:highlight w:val="none"/>
          <w:lang w:val="en-US" w:eastAsia="zh-CN"/>
        </w:rPr>
        <w:t>四</w:t>
      </w:r>
      <w:r>
        <w:rPr>
          <w:rFonts w:ascii="宋体" w:hAnsi="宋体"/>
          <w:b/>
          <w:color w:val="auto"/>
          <w:sz w:val="28"/>
          <w:szCs w:val="21"/>
          <w:highlight w:val="none"/>
        </w:rPr>
        <w:t>年</w:t>
      </w:r>
      <w:r>
        <w:rPr>
          <w:rFonts w:hint="eastAsia" w:ascii="宋体" w:hAnsi="宋体"/>
          <w:b/>
          <w:color w:val="auto"/>
          <w:sz w:val="28"/>
          <w:szCs w:val="21"/>
          <w:highlight w:val="none"/>
          <w:lang w:val="en-US" w:eastAsia="zh-CN"/>
        </w:rPr>
        <w:t>七</w:t>
      </w:r>
      <w:r>
        <w:rPr>
          <w:rFonts w:ascii="宋体" w:hAnsi="宋体"/>
          <w:b/>
          <w:color w:val="auto"/>
          <w:sz w:val="28"/>
          <w:szCs w:val="21"/>
          <w:highlight w:val="none"/>
        </w:rPr>
        <w:t>月</w:t>
      </w:r>
    </w:p>
    <w:p w14:paraId="69321099">
      <w:pPr>
        <w:autoSpaceDE w:val="0"/>
        <w:autoSpaceDN w:val="0"/>
        <w:adjustRightInd w:val="0"/>
        <w:snapToGrid w:val="0"/>
        <w:spacing w:line="360" w:lineRule="auto"/>
        <w:ind w:left="420" w:firstLine="420"/>
        <w:jc w:val="center"/>
        <w:rPr>
          <w:rFonts w:ascii="宋体" w:hAnsi="宋体"/>
          <w:b/>
          <w:bCs/>
          <w:color w:val="auto"/>
          <w:kern w:val="0"/>
          <w:sz w:val="32"/>
          <w:szCs w:val="32"/>
          <w:highlight w:val="none"/>
        </w:rPr>
      </w:pPr>
      <w:r>
        <w:rPr>
          <w:rFonts w:ascii="宋体" w:hAnsi="宋体"/>
          <w:b/>
          <w:bCs/>
          <w:color w:val="auto"/>
          <w:kern w:val="0"/>
          <w:sz w:val="32"/>
          <w:szCs w:val="32"/>
          <w:highlight w:val="none"/>
        </w:rPr>
        <w:br w:type="page"/>
      </w:r>
    </w:p>
    <w:p w14:paraId="32F5BFD6">
      <w:pPr>
        <w:jc w:val="center"/>
        <w:outlineLvl w:val="0"/>
        <w:rPr>
          <w:rFonts w:hint="eastAsia" w:ascii="宋体" w:hAnsi="宋体"/>
          <w:b/>
          <w:bCs/>
          <w:color w:val="auto"/>
          <w:kern w:val="0"/>
          <w:sz w:val="32"/>
          <w:szCs w:val="32"/>
          <w:highlight w:val="none"/>
        </w:rPr>
        <w:sectPr>
          <w:footerReference r:id="rId5"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pPr>
    </w:p>
    <w:p w14:paraId="0B3E3570">
      <w:pPr>
        <w:pStyle w:val="18"/>
        <w:numPr>
          <w:ilvl w:val="0"/>
          <w:numId w:val="1"/>
        </w:numPr>
        <w:spacing w:before="0" w:after="0"/>
        <w:rPr>
          <w:color w:val="auto"/>
          <w:highlight w:val="none"/>
        </w:rPr>
      </w:pPr>
      <w:r>
        <w:rPr>
          <w:rFonts w:hint="eastAsia"/>
          <w:color w:val="auto"/>
          <w:highlight w:val="none"/>
        </w:rPr>
        <w:t>竞价</w:t>
      </w:r>
      <w:r>
        <w:rPr>
          <w:rFonts w:hint="eastAsia"/>
          <w:color w:val="auto"/>
          <w:highlight w:val="none"/>
          <w:lang w:val="en-US" w:eastAsia="zh-CN"/>
        </w:rPr>
        <w:t>邀请函</w:t>
      </w:r>
    </w:p>
    <w:p w14:paraId="2BB4F4AA">
      <w:pPr>
        <w:spacing w:line="360" w:lineRule="auto"/>
        <w:ind w:firstLine="420" w:firstLineChars="200"/>
        <w:rPr>
          <w:color w:val="auto"/>
          <w:highlight w:val="none"/>
        </w:rPr>
      </w:pPr>
      <w:r>
        <w:rPr>
          <w:rFonts w:hint="eastAsia"/>
          <w:color w:val="auto"/>
          <w:highlight w:val="none"/>
        </w:rPr>
        <w:t>广东省机电设备招标有限公司受</w:t>
      </w:r>
      <w:r>
        <w:rPr>
          <w:rFonts w:hint="eastAsia"/>
          <w:color w:val="auto"/>
          <w:highlight w:val="none"/>
          <w:lang w:eastAsia="zh-CN"/>
        </w:rPr>
        <w:t>广东省未成年犯管教所</w:t>
      </w:r>
      <w:r>
        <w:rPr>
          <w:rFonts w:hint="eastAsia"/>
          <w:color w:val="auto"/>
          <w:highlight w:val="none"/>
        </w:rPr>
        <w:t>的委托，对</w:t>
      </w:r>
      <w:r>
        <w:rPr>
          <w:rFonts w:hint="eastAsia"/>
          <w:color w:val="auto"/>
          <w:highlight w:val="none"/>
          <w:lang w:eastAsia="zh-CN"/>
        </w:rPr>
        <w:t>广东省未成年犯管教所监舍小组摄像头升级替换项目</w:t>
      </w:r>
      <w:r>
        <w:rPr>
          <w:rFonts w:hint="eastAsia"/>
          <w:color w:val="auto"/>
          <w:highlight w:val="none"/>
        </w:rPr>
        <w:t>进行竞价采购。欢迎符合资格条件的供应商参加。该项目相关情况如下：</w:t>
      </w:r>
    </w:p>
    <w:p w14:paraId="79A20B71">
      <w:pPr>
        <w:numPr>
          <w:ilvl w:val="0"/>
          <w:numId w:val="2"/>
        </w:numPr>
        <w:spacing w:line="360" w:lineRule="auto"/>
        <w:rPr>
          <w:b/>
          <w:bCs/>
          <w:color w:val="auto"/>
          <w:highlight w:val="none"/>
        </w:rPr>
      </w:pPr>
      <w:r>
        <w:rPr>
          <w:rFonts w:hint="eastAsia"/>
          <w:b/>
          <w:bCs/>
          <w:color w:val="auto"/>
          <w:highlight w:val="none"/>
        </w:rPr>
        <w:t> 项目概况：</w:t>
      </w:r>
    </w:p>
    <w:p w14:paraId="3961716A">
      <w:pPr>
        <w:numPr>
          <w:ilvl w:val="0"/>
          <w:numId w:val="3"/>
        </w:numPr>
        <w:spacing w:line="360" w:lineRule="auto"/>
        <w:ind w:firstLine="420" w:firstLineChars="200"/>
        <w:rPr>
          <w:color w:val="auto"/>
          <w:highlight w:val="none"/>
        </w:rPr>
      </w:pPr>
      <w:r>
        <w:rPr>
          <w:rFonts w:hint="eastAsia"/>
          <w:color w:val="auto"/>
          <w:highlight w:val="none"/>
        </w:rPr>
        <w:t>采购项目编号：M4400000707523940</w:t>
      </w:r>
    </w:p>
    <w:p w14:paraId="481136C3">
      <w:pPr>
        <w:numPr>
          <w:ilvl w:val="0"/>
          <w:numId w:val="3"/>
        </w:numPr>
        <w:spacing w:line="360" w:lineRule="auto"/>
        <w:ind w:firstLine="420" w:firstLineChars="200"/>
        <w:rPr>
          <w:color w:val="auto"/>
          <w:highlight w:val="none"/>
        </w:rPr>
      </w:pPr>
      <w:r>
        <w:rPr>
          <w:rFonts w:hint="eastAsia"/>
          <w:color w:val="auto"/>
          <w:highlight w:val="none"/>
        </w:rPr>
        <w:t>项目名称：</w:t>
      </w:r>
      <w:r>
        <w:rPr>
          <w:rFonts w:hint="eastAsia"/>
          <w:color w:val="auto"/>
          <w:highlight w:val="none"/>
          <w:lang w:eastAsia="zh-CN"/>
        </w:rPr>
        <w:t>广东省未成年犯管教所监舍小组摄像头升级替换项目</w:t>
      </w:r>
    </w:p>
    <w:p w14:paraId="2553E800">
      <w:pPr>
        <w:numPr>
          <w:ilvl w:val="0"/>
          <w:numId w:val="3"/>
        </w:numPr>
        <w:spacing w:line="360" w:lineRule="auto"/>
        <w:ind w:firstLine="420" w:firstLineChars="200"/>
        <w:rPr>
          <w:color w:val="auto"/>
          <w:highlight w:val="none"/>
        </w:rPr>
      </w:pPr>
      <w:r>
        <w:rPr>
          <w:rFonts w:hint="eastAsia"/>
          <w:color w:val="auto"/>
          <w:highlight w:val="none"/>
          <w:lang w:val="en-US" w:eastAsia="zh-CN"/>
        </w:rPr>
        <w:t>包组划分：本项目共1个包组</w:t>
      </w:r>
    </w:p>
    <w:p w14:paraId="7F2220A6">
      <w:pPr>
        <w:numPr>
          <w:ilvl w:val="0"/>
          <w:numId w:val="3"/>
        </w:numPr>
        <w:spacing w:line="360" w:lineRule="auto"/>
        <w:ind w:firstLine="420" w:firstLineChars="200"/>
        <w:rPr>
          <w:color w:val="auto"/>
          <w:highlight w:val="none"/>
        </w:rPr>
      </w:pPr>
      <w:r>
        <w:rPr>
          <w:rFonts w:hint="eastAsia"/>
          <w:color w:val="auto"/>
          <w:highlight w:val="none"/>
        </w:rPr>
        <w:t>项目内容及需求：</w:t>
      </w:r>
      <w:r>
        <w:rPr>
          <w:rFonts w:hint="eastAsia"/>
          <w:color w:val="auto"/>
          <w:highlight w:val="none"/>
          <w:lang w:val="en-US" w:eastAsia="zh-CN"/>
        </w:rPr>
        <w:t>本项目</w:t>
      </w:r>
      <w:r>
        <w:rPr>
          <w:rFonts w:hint="eastAsia"/>
          <w:color w:val="auto"/>
          <w:highlight w:val="none"/>
        </w:rPr>
        <w:t>拟通过电子竞价选定1家成交供应商</w:t>
      </w:r>
      <w:r>
        <w:rPr>
          <w:rFonts w:hint="eastAsia"/>
          <w:color w:val="auto"/>
          <w:highlight w:val="none"/>
          <w:lang w:eastAsia="zh-CN"/>
        </w:rPr>
        <w:t>，</w:t>
      </w:r>
      <w:r>
        <w:rPr>
          <w:rFonts w:hint="eastAsia" w:ascii="宋体" w:hAnsi="宋体"/>
          <w:color w:val="auto"/>
          <w:kern w:val="1"/>
          <w:szCs w:val="21"/>
          <w:highlight w:val="none"/>
          <w:lang w:val="zh-CN"/>
        </w:rPr>
        <w:t>成交供应商承包及负责</w:t>
      </w:r>
      <w:r>
        <w:rPr>
          <w:rFonts w:hint="eastAsia" w:ascii="宋体" w:hAnsi="宋体"/>
          <w:color w:val="auto"/>
          <w:kern w:val="1"/>
          <w:szCs w:val="21"/>
          <w:highlight w:val="none"/>
        </w:rPr>
        <w:t>竞价</w:t>
      </w:r>
      <w:r>
        <w:rPr>
          <w:rFonts w:hint="eastAsia" w:ascii="宋体" w:hAnsi="宋体"/>
          <w:color w:val="auto"/>
          <w:kern w:val="1"/>
          <w:szCs w:val="21"/>
          <w:highlight w:val="none"/>
          <w:lang w:val="zh-CN"/>
        </w:rPr>
        <w:t>文件对供应商要求的一切事宜及责任，包括但不限于</w:t>
      </w:r>
      <w:r>
        <w:rPr>
          <w:rFonts w:hint="eastAsia" w:ascii="宋体" w:hAnsi="宋体" w:cs="宋体"/>
          <w:b w:val="0"/>
          <w:bCs/>
          <w:color w:val="auto"/>
          <w:sz w:val="21"/>
          <w:szCs w:val="21"/>
          <w:highlight w:val="none"/>
          <w:lang w:val="en-US" w:eastAsia="zh-CN"/>
        </w:rPr>
        <w:t>广东省未成年犯管教所监舍小组摄像头升级替换等</w:t>
      </w:r>
      <w:r>
        <w:rPr>
          <w:rFonts w:hint="eastAsia" w:ascii="宋体" w:hAnsi="宋体" w:eastAsia="宋体" w:cs="宋体"/>
          <w:b w:val="0"/>
          <w:bCs/>
          <w:color w:val="auto"/>
          <w:sz w:val="21"/>
          <w:szCs w:val="21"/>
          <w:highlight w:val="none"/>
          <w:lang w:val="en-US" w:eastAsia="zh-CN"/>
        </w:rPr>
        <w:t>。</w:t>
      </w:r>
      <w:r>
        <w:rPr>
          <w:rFonts w:hint="eastAsia"/>
          <w:color w:val="auto"/>
          <w:highlight w:val="none"/>
        </w:rPr>
        <w:t>具体详见竞价文件第三部分“用户需求书”。</w:t>
      </w:r>
    </w:p>
    <w:p w14:paraId="452B852A">
      <w:pPr>
        <w:numPr>
          <w:ilvl w:val="0"/>
          <w:numId w:val="3"/>
        </w:numPr>
        <w:spacing w:line="360" w:lineRule="auto"/>
        <w:ind w:firstLine="420" w:firstLineChars="200"/>
        <w:rPr>
          <w:color w:val="auto"/>
          <w:highlight w:val="none"/>
        </w:rPr>
      </w:pPr>
      <w:r>
        <w:rPr>
          <w:rFonts w:hint="eastAsia"/>
          <w:color w:val="auto"/>
          <w:highlight w:val="none"/>
        </w:rPr>
        <w:t>采购品目:</w:t>
      </w:r>
      <w:r>
        <w:rPr>
          <w:rFonts w:hint="default"/>
          <w:color w:val="auto"/>
          <w:highlight w:val="none"/>
          <w:lang w:val="en-US" w:eastAsia="zh-CN"/>
        </w:rPr>
        <w:t>工程</w:t>
      </w:r>
    </w:p>
    <w:p w14:paraId="26933B00">
      <w:pPr>
        <w:numPr>
          <w:ilvl w:val="0"/>
          <w:numId w:val="3"/>
        </w:numPr>
        <w:spacing w:line="360" w:lineRule="auto"/>
        <w:ind w:firstLine="420" w:firstLineChars="200"/>
      </w:pPr>
      <w:r>
        <w:rPr>
          <w:rFonts w:hint="eastAsia"/>
          <w:color w:val="auto"/>
          <w:highlight w:val="none"/>
          <w:lang w:val="en-US" w:eastAsia="zh-CN"/>
        </w:rPr>
        <w:t>项目预算：186223.41元</w:t>
      </w:r>
    </w:p>
    <w:p w14:paraId="11A58ACD">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lang w:val="en-US" w:eastAsia="zh-CN"/>
        </w:rPr>
        <w:t>7.周期内容</w:t>
      </w:r>
      <w:r>
        <w:rPr>
          <w:rFonts w:hint="eastAsia"/>
          <w:color w:val="auto"/>
          <w:highlight w:val="none"/>
        </w:rPr>
        <w:t>：自合同签订之日起，60个日历天</w:t>
      </w:r>
      <w:r>
        <w:rPr>
          <w:rFonts w:hint="eastAsia"/>
          <w:color w:val="auto"/>
          <w:highlight w:val="none"/>
          <w:lang w:val="en-US" w:eastAsia="zh-CN"/>
        </w:rPr>
        <w:t>完成并通过验收</w:t>
      </w:r>
      <w:r>
        <w:rPr>
          <w:rFonts w:hint="eastAsia"/>
          <w:color w:val="auto"/>
          <w:highlight w:val="none"/>
        </w:rPr>
        <w:t>。</w:t>
      </w:r>
    </w:p>
    <w:p w14:paraId="3A9F483F">
      <w:pPr>
        <w:numPr>
          <w:ilvl w:val="0"/>
          <w:numId w:val="2"/>
        </w:numPr>
        <w:spacing w:line="360" w:lineRule="auto"/>
        <w:rPr>
          <w:b/>
          <w:bCs/>
          <w:color w:val="auto"/>
          <w:highlight w:val="none"/>
        </w:rPr>
      </w:pPr>
      <w:r>
        <w:rPr>
          <w:rFonts w:hint="eastAsia"/>
          <w:b/>
          <w:bCs/>
          <w:color w:val="auto"/>
          <w:highlight w:val="none"/>
        </w:rPr>
        <w:t>供应商资格要求：</w:t>
      </w:r>
    </w:p>
    <w:p w14:paraId="55D619F7">
      <w:pPr>
        <w:numPr>
          <w:ilvl w:val="0"/>
          <w:numId w:val="0"/>
        </w:numPr>
        <w:spacing w:line="360" w:lineRule="auto"/>
        <w:ind w:left="0" w:leftChars="0" w:firstLine="400" w:firstLineChars="0"/>
        <w:rPr>
          <w:color w:val="auto"/>
          <w:highlight w:val="none"/>
        </w:rPr>
      </w:pPr>
      <w:r>
        <w:rPr>
          <w:rFonts w:hint="default" w:ascii="Times New Roman" w:hAnsi="Times New Roman" w:eastAsia="宋体" w:cs="Times New Roman"/>
          <w:color w:val="auto"/>
          <w:kern w:val="2"/>
          <w:sz w:val="21"/>
          <w:szCs w:val="24"/>
          <w:highlight w:val="none"/>
          <w:lang w:val="en-US" w:eastAsia="zh-CN" w:bidi="ar-SA"/>
        </w:rPr>
        <w:t>1．</w:t>
      </w:r>
      <w:r>
        <w:rPr>
          <w:rFonts w:hint="eastAsia"/>
          <w:color w:val="auto"/>
          <w:highlight w:val="none"/>
        </w:rPr>
        <w:t>已在“</w:t>
      </w:r>
      <w:r>
        <w:rPr>
          <w:rFonts w:hint="eastAsia"/>
          <w:color w:val="auto"/>
          <w:highlight w:val="none"/>
          <w:lang w:eastAsia="zh-CN"/>
        </w:rPr>
        <w:t>广咨电子招投标交易平台</w:t>
      </w:r>
      <w:r>
        <w:rPr>
          <w:rFonts w:hint="eastAsia"/>
          <w:color w:val="auto"/>
          <w:highlight w:val="none"/>
        </w:rPr>
        <w:t>”登记注册的供应商。</w:t>
      </w:r>
    </w:p>
    <w:p w14:paraId="47FE7F22">
      <w:pPr>
        <w:numPr>
          <w:ilvl w:val="0"/>
          <w:numId w:val="0"/>
        </w:numPr>
        <w:spacing w:line="360" w:lineRule="auto"/>
        <w:ind w:left="0" w:leftChars="0" w:firstLine="400" w:firstLineChars="0"/>
        <w:rPr>
          <w:rFonts w:hint="eastAsia" w:ascii="Times New Roman" w:hAnsi="Times New Roman" w:cs="Times New Roman"/>
          <w:color w:val="auto"/>
          <w:highlight w:val="none"/>
        </w:rPr>
      </w:pPr>
      <w:r>
        <w:rPr>
          <w:rFonts w:hint="eastAsia" w:cs="Times New Roman"/>
          <w:color w:val="auto"/>
          <w:kern w:val="2"/>
          <w:sz w:val="21"/>
          <w:szCs w:val="24"/>
          <w:highlight w:val="none"/>
          <w:lang w:val="en-US" w:eastAsia="zh-CN" w:bidi="ar-SA"/>
        </w:rPr>
        <w:t>2</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cs="Times New Roman"/>
          <w:color w:val="auto"/>
          <w:highlight w:val="none"/>
        </w:rPr>
        <w:t>投标人均具有独立法人资格，持有工商行政管理部门核发的法人营业执照，按国家法律经营。</w:t>
      </w:r>
    </w:p>
    <w:p w14:paraId="492C18E3">
      <w:pPr>
        <w:numPr>
          <w:ilvl w:val="0"/>
          <w:numId w:val="0"/>
        </w:numPr>
        <w:spacing w:line="360" w:lineRule="auto"/>
        <w:ind w:left="0" w:leftChars="0" w:firstLine="400" w:firstLineChars="0"/>
        <w:rPr>
          <w:rFonts w:hint="eastAsia" w:ascii="Times New Roman" w:hAnsi="Times New Roman" w:eastAsia="宋体" w:cs="Times New Roman"/>
          <w:color w:val="auto"/>
          <w:highlight w:val="none"/>
          <w:lang w:eastAsia="zh-CN"/>
        </w:rPr>
      </w:pPr>
      <w:r>
        <w:rPr>
          <w:rFonts w:hint="eastAsia" w:cs="Times New Roman"/>
          <w:color w:val="auto"/>
          <w:kern w:val="2"/>
          <w:sz w:val="21"/>
          <w:szCs w:val="24"/>
          <w:highlight w:val="none"/>
          <w:lang w:val="en-US" w:eastAsia="zh-CN" w:bidi="ar-SA"/>
        </w:rPr>
        <w:t>3</w:t>
      </w:r>
      <w:r>
        <w:rPr>
          <w:rFonts w:hint="default" w:ascii="Times New Roman" w:hAnsi="Times New Roman" w:eastAsia="宋体" w:cs="Times New Roman"/>
          <w:color w:val="auto"/>
          <w:kern w:val="2"/>
          <w:sz w:val="21"/>
          <w:szCs w:val="24"/>
          <w:highlight w:val="none"/>
          <w:lang w:val="en-US" w:eastAsia="zh-CN" w:bidi="ar-SA"/>
        </w:rPr>
        <w:t>．</w:t>
      </w:r>
      <w:r>
        <w:rPr>
          <w:rFonts w:hint="eastAsia"/>
          <w:color w:val="auto"/>
          <w:highlight w:val="none"/>
        </w:rPr>
        <w:t>具有电子与智能化工程专业承包二级或以上资质</w:t>
      </w:r>
      <w:r>
        <w:rPr>
          <w:rFonts w:hint="eastAsia"/>
          <w:color w:val="auto"/>
          <w:highlight w:val="none"/>
          <w:lang w:eastAsia="zh-CN"/>
        </w:rPr>
        <w:t>、</w:t>
      </w:r>
      <w:r>
        <w:rPr>
          <w:rFonts w:hint="eastAsia"/>
          <w:color w:val="auto"/>
          <w:highlight w:val="none"/>
        </w:rPr>
        <w:t>安全生产许可证</w:t>
      </w:r>
      <w:r>
        <w:rPr>
          <w:rFonts w:hint="eastAsia" w:cs="Times New Roman"/>
          <w:color w:val="auto"/>
          <w:highlight w:val="none"/>
          <w:lang w:eastAsia="zh-CN"/>
        </w:rPr>
        <w:t>。</w:t>
      </w:r>
    </w:p>
    <w:p w14:paraId="707CF301">
      <w:pPr>
        <w:numPr>
          <w:ilvl w:val="0"/>
          <w:numId w:val="0"/>
        </w:numPr>
        <w:spacing w:line="360" w:lineRule="auto"/>
        <w:ind w:left="0" w:leftChars="0" w:firstLine="400" w:firstLineChars="0"/>
        <w:rPr>
          <w:rFonts w:hint="eastAsia" w:ascii="Times New Roman" w:hAnsi="Times New Roman" w:eastAsia="宋体" w:cs="Times New Roman"/>
          <w:color w:val="auto"/>
          <w:highlight w:val="none"/>
          <w:lang w:eastAsia="zh-CN"/>
        </w:rPr>
      </w:pPr>
      <w:r>
        <w:rPr>
          <w:rFonts w:hint="eastAsia" w:cs="Times New Roman"/>
          <w:color w:val="auto"/>
          <w:highlight w:val="none"/>
          <w:lang w:val="en-US" w:eastAsia="zh-CN"/>
        </w:rPr>
        <w:t>4.</w:t>
      </w:r>
      <w:r>
        <w:rPr>
          <w:rFonts w:hint="eastAsia" w:ascii="Times New Roman" w:hAnsi="Times New Roman" w:cs="Times New Roman"/>
          <w:color w:val="auto"/>
          <w:highlight w:val="none"/>
        </w:rPr>
        <w:t>符合《中华人民共和国政府采购法》第二十二条规定</w:t>
      </w:r>
      <w:r>
        <w:rPr>
          <w:rFonts w:hint="eastAsia" w:cs="Times New Roman"/>
          <w:color w:val="auto"/>
          <w:highlight w:val="none"/>
          <w:lang w:eastAsia="zh-CN"/>
        </w:rPr>
        <w:t>（</w:t>
      </w:r>
      <w:r>
        <w:rPr>
          <w:rFonts w:hint="eastAsia" w:cs="Times New Roman"/>
          <w:color w:val="auto"/>
          <w:highlight w:val="none"/>
          <w:lang w:val="en-US" w:eastAsia="zh-CN"/>
        </w:rPr>
        <w:t>按《供应商资格、用户需求书及合同条款响应声明函》要求承诺</w:t>
      </w:r>
      <w:r>
        <w:rPr>
          <w:rFonts w:hint="eastAsia" w:cs="Times New Roman"/>
          <w:color w:val="auto"/>
          <w:highlight w:val="none"/>
          <w:lang w:eastAsia="zh-CN"/>
        </w:rPr>
        <w:t>）。</w:t>
      </w:r>
    </w:p>
    <w:p w14:paraId="533A747B">
      <w:pPr>
        <w:numPr>
          <w:ilvl w:val="0"/>
          <w:numId w:val="0"/>
        </w:numPr>
        <w:spacing w:line="360" w:lineRule="auto"/>
        <w:ind w:left="0" w:leftChars="0" w:firstLine="400" w:firstLineChars="0"/>
        <w:rPr>
          <w:rFonts w:hint="eastAsia" w:ascii="Times New Roman" w:hAnsi="Times New Roman" w:eastAsia="宋体" w:cs="Times New Roman"/>
          <w:color w:val="auto"/>
          <w:highlight w:val="none"/>
          <w:lang w:eastAsia="zh-CN"/>
        </w:rPr>
      </w:pPr>
      <w:r>
        <w:rPr>
          <w:rFonts w:hint="eastAsia" w:cs="Times New Roman"/>
          <w:color w:val="auto"/>
          <w:kern w:val="2"/>
          <w:sz w:val="21"/>
          <w:szCs w:val="24"/>
          <w:highlight w:val="none"/>
          <w:lang w:val="en-US" w:eastAsia="zh-CN" w:bidi="ar-SA"/>
        </w:rPr>
        <w:t>5</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cs="Times New Roman"/>
          <w:color w:val="auto"/>
          <w:highlight w:val="none"/>
        </w:rPr>
        <w:t>未被列入失信被执行人、重大税收违法失信主体、政府采购严重违法失信行为记录名单</w:t>
      </w:r>
      <w:r>
        <w:rPr>
          <w:rFonts w:hint="eastAsia" w:cs="Times New Roman"/>
          <w:color w:val="auto"/>
          <w:highlight w:val="none"/>
          <w:lang w:eastAsia="zh-CN"/>
        </w:rPr>
        <w:t>（</w:t>
      </w:r>
      <w:r>
        <w:rPr>
          <w:rFonts w:hint="eastAsia" w:cs="Times New Roman"/>
          <w:color w:val="auto"/>
          <w:highlight w:val="none"/>
          <w:lang w:val="en-US" w:eastAsia="zh-CN"/>
        </w:rPr>
        <w:t>按《供应商资格、用户需求书及合同条款响应声明函》要求承诺</w:t>
      </w:r>
      <w:r>
        <w:rPr>
          <w:rFonts w:hint="eastAsia" w:cs="Times New Roman"/>
          <w:color w:val="auto"/>
          <w:highlight w:val="none"/>
          <w:lang w:eastAsia="zh-CN"/>
        </w:rPr>
        <w:t>）。</w:t>
      </w:r>
    </w:p>
    <w:p w14:paraId="0C916519">
      <w:pPr>
        <w:numPr>
          <w:ilvl w:val="0"/>
          <w:numId w:val="0"/>
        </w:numPr>
        <w:spacing w:line="360" w:lineRule="auto"/>
        <w:ind w:left="0" w:leftChars="0" w:firstLine="400" w:firstLineChars="0"/>
        <w:rPr>
          <w:rFonts w:hint="eastAsia" w:ascii="Times New Roman" w:hAnsi="Times New Roman" w:cs="Times New Roman"/>
          <w:color w:val="auto"/>
          <w:highlight w:val="none"/>
        </w:rPr>
      </w:pPr>
      <w:r>
        <w:rPr>
          <w:rFonts w:hint="eastAsia" w:cs="Times New Roman"/>
          <w:color w:val="auto"/>
          <w:kern w:val="2"/>
          <w:sz w:val="21"/>
          <w:szCs w:val="24"/>
          <w:highlight w:val="none"/>
          <w:lang w:val="en-US" w:eastAsia="zh-CN" w:bidi="ar-SA"/>
        </w:rPr>
        <w:t>6</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cs="Times New Roman"/>
          <w:color w:val="auto"/>
          <w:highlight w:val="none"/>
        </w:rPr>
        <w:t>本采购项目不接受联合体。</w:t>
      </w:r>
    </w:p>
    <w:p w14:paraId="3171B74E">
      <w:pPr>
        <w:numPr>
          <w:ilvl w:val="0"/>
          <w:numId w:val="0"/>
        </w:numPr>
        <w:spacing w:line="360" w:lineRule="auto"/>
        <w:ind w:left="0" w:leftChars="0" w:firstLine="400" w:firstLineChars="0"/>
        <w:rPr>
          <w:color w:val="auto"/>
          <w:highlight w:val="none"/>
        </w:rPr>
      </w:pPr>
      <w:r>
        <w:rPr>
          <w:rFonts w:hint="eastAsia" w:cs="Times New Roman"/>
          <w:color w:val="auto"/>
          <w:kern w:val="2"/>
          <w:sz w:val="21"/>
          <w:szCs w:val="24"/>
          <w:highlight w:val="none"/>
          <w:lang w:val="en-US" w:eastAsia="zh-CN" w:bidi="ar-SA"/>
        </w:rPr>
        <w:t>7</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cs="Times New Roman"/>
          <w:color w:val="auto"/>
          <w:highlight w:val="none"/>
        </w:rPr>
        <w:t>本采购项目不得转包、不得分包。</w:t>
      </w:r>
    </w:p>
    <w:p w14:paraId="15792695">
      <w:pPr>
        <w:numPr>
          <w:ilvl w:val="0"/>
          <w:numId w:val="2"/>
        </w:numPr>
        <w:spacing w:line="360" w:lineRule="auto"/>
        <w:rPr>
          <w:b/>
          <w:bCs/>
          <w:color w:val="auto"/>
          <w:highlight w:val="none"/>
        </w:rPr>
      </w:pPr>
      <w:r>
        <w:rPr>
          <w:rFonts w:hint="eastAsia"/>
          <w:b/>
          <w:bCs/>
          <w:color w:val="auto"/>
          <w:highlight w:val="none"/>
        </w:rPr>
        <w:t>电子竞价文件的获取</w:t>
      </w:r>
    </w:p>
    <w:p w14:paraId="064F0C2E">
      <w:pPr>
        <w:numPr>
          <w:ilvl w:val="0"/>
          <w:numId w:val="0"/>
        </w:numPr>
        <w:spacing w:line="360" w:lineRule="auto"/>
        <w:ind w:left="0" w:leftChars="0" w:firstLine="420" w:firstLineChars="200"/>
        <w:rPr>
          <w:color w:val="auto"/>
          <w:highlight w:val="none"/>
        </w:rPr>
      </w:pPr>
      <w:r>
        <w:rPr>
          <w:rFonts w:hint="default" w:ascii="Times New Roman" w:hAnsi="Times New Roman" w:eastAsia="宋体" w:cs="Times New Roman"/>
          <w:color w:val="auto"/>
          <w:kern w:val="2"/>
          <w:sz w:val="21"/>
          <w:szCs w:val="24"/>
          <w:highlight w:val="none"/>
          <w:lang w:val="en-US" w:eastAsia="zh-CN" w:bidi="ar-SA"/>
        </w:rPr>
        <w:t>1．</w:t>
      </w:r>
      <w:r>
        <w:rPr>
          <w:rFonts w:hint="eastAsia"/>
          <w:color w:val="auto"/>
          <w:highlight w:val="none"/>
        </w:rPr>
        <w:t>本项目实行网上发售电子版竞价文件，不出售纸质竞价文件，竞价文件费</w:t>
      </w:r>
      <w:r>
        <w:rPr>
          <w:rFonts w:hint="eastAsia"/>
          <w:color w:val="auto"/>
          <w:highlight w:val="none"/>
          <w:u w:val="single"/>
          <w:lang w:val="en-US" w:eastAsia="zh-CN"/>
        </w:rPr>
        <w:t>0.00</w:t>
      </w:r>
      <w:r>
        <w:rPr>
          <w:rFonts w:hint="eastAsia"/>
          <w:color w:val="auto"/>
          <w:highlight w:val="none"/>
        </w:rPr>
        <w:t>元/套，售后不退。</w:t>
      </w:r>
    </w:p>
    <w:p w14:paraId="4D9259C2">
      <w:pPr>
        <w:numPr>
          <w:ilvl w:val="0"/>
          <w:numId w:val="0"/>
        </w:numPr>
        <w:spacing w:line="360" w:lineRule="auto"/>
        <w:ind w:left="0" w:leftChars="0" w:firstLine="420" w:firstLineChars="200"/>
        <w:rPr>
          <w:color w:val="auto"/>
          <w:highlight w:val="none"/>
        </w:rPr>
      </w:pPr>
      <w:r>
        <w:rPr>
          <w:rFonts w:hint="default" w:ascii="Times New Roman" w:hAnsi="Times New Roman" w:eastAsia="宋体" w:cs="Times New Roman"/>
          <w:color w:val="auto"/>
          <w:kern w:val="2"/>
          <w:sz w:val="21"/>
          <w:szCs w:val="24"/>
          <w:highlight w:val="none"/>
          <w:lang w:val="en-US" w:eastAsia="zh-CN" w:bidi="ar-SA"/>
        </w:rPr>
        <w:t>2．</w:t>
      </w:r>
      <w:r>
        <w:rPr>
          <w:rFonts w:hint="eastAsia"/>
          <w:color w:val="auto"/>
          <w:highlight w:val="none"/>
        </w:rPr>
        <w:t>竞价文件获取时间为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7</w:t>
      </w:r>
      <w:r>
        <w:rPr>
          <w:rFonts w:hint="eastAsia"/>
          <w:color w:val="auto"/>
          <w:highlight w:val="none"/>
        </w:rPr>
        <w:t>月</w:t>
      </w:r>
      <w:r>
        <w:rPr>
          <w:rFonts w:hint="eastAsia"/>
          <w:color w:val="auto"/>
          <w:highlight w:val="none"/>
          <w:u w:val="single"/>
          <w:lang w:val="en-US" w:eastAsia="zh-CN"/>
        </w:rPr>
        <w:t>25</w:t>
      </w:r>
      <w:r>
        <w:rPr>
          <w:rFonts w:hint="eastAsia"/>
          <w:color w:val="auto"/>
          <w:highlight w:val="none"/>
        </w:rPr>
        <w:t>日至</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7</w:t>
      </w:r>
      <w:r>
        <w:rPr>
          <w:rFonts w:hint="eastAsia"/>
          <w:color w:val="auto"/>
          <w:highlight w:val="none"/>
        </w:rPr>
        <w:t>月</w:t>
      </w:r>
      <w:r>
        <w:rPr>
          <w:rFonts w:hint="eastAsia"/>
          <w:color w:val="auto"/>
          <w:highlight w:val="none"/>
          <w:u w:val="single"/>
          <w:lang w:val="en-US" w:eastAsia="zh-CN"/>
        </w:rPr>
        <w:t>30</w:t>
      </w:r>
      <w:r>
        <w:rPr>
          <w:rFonts w:hint="eastAsia"/>
          <w:color w:val="auto"/>
          <w:highlight w:val="none"/>
        </w:rPr>
        <w:t>日</w:t>
      </w:r>
      <w:r>
        <w:rPr>
          <w:rFonts w:hint="eastAsia"/>
          <w:color w:val="auto"/>
          <w:highlight w:val="none"/>
          <w:lang w:val="en-US" w:eastAsia="zh-CN"/>
        </w:rPr>
        <w:t>上</w:t>
      </w:r>
      <w:r>
        <w:rPr>
          <w:rFonts w:hint="eastAsia"/>
          <w:color w:val="auto"/>
          <w:highlight w:val="none"/>
        </w:rPr>
        <w:t>午</w:t>
      </w:r>
      <w:r>
        <w:rPr>
          <w:rFonts w:hint="eastAsia"/>
          <w:color w:val="auto"/>
          <w:highlight w:val="none"/>
          <w:lang w:val="en-US" w:eastAsia="zh-CN"/>
        </w:rPr>
        <w:t>00:00至下午23:59</w:t>
      </w:r>
      <w:r>
        <w:rPr>
          <w:rFonts w:hint="eastAsia"/>
          <w:color w:val="auto"/>
          <w:highlight w:val="none"/>
        </w:rPr>
        <w:t>（北京时间，下同），凡有意参与符合资格要求的潜在供应商请登录“</w:t>
      </w:r>
      <w:r>
        <w:rPr>
          <w:rFonts w:hint="eastAsia"/>
          <w:color w:val="auto"/>
          <w:highlight w:val="none"/>
          <w:lang w:eastAsia="zh-CN"/>
        </w:rPr>
        <w:t>广咨电子招投标交易平台</w:t>
      </w:r>
      <w:r>
        <w:rPr>
          <w:rFonts w:hint="eastAsia"/>
          <w:color w:val="auto"/>
          <w:highlight w:val="none"/>
        </w:rPr>
        <w:t>”（网址：</w:t>
      </w:r>
      <w:r>
        <w:rPr>
          <w:rFonts w:hint="eastAsia"/>
          <w:color w:val="auto"/>
          <w:highlight w:val="none"/>
          <w:lang w:eastAsia="zh-CN"/>
        </w:rPr>
        <w:t>new.gzebid.cn</w:t>
      </w:r>
      <w:r>
        <w:rPr>
          <w:rFonts w:hint="eastAsia"/>
          <w:color w:val="auto"/>
          <w:highlight w:val="none"/>
        </w:rPr>
        <w:t>）进行项目报名（已在该系统注册过的供应商请直接登录系统进行项目报名，未在该系统注册的供应商请先注册，获取登录账号后登录系统进行项目报名）。</w:t>
      </w:r>
    </w:p>
    <w:p w14:paraId="1F817B2B">
      <w:pPr>
        <w:numPr>
          <w:ilvl w:val="0"/>
          <w:numId w:val="2"/>
        </w:numPr>
        <w:spacing w:line="360" w:lineRule="auto"/>
        <w:rPr>
          <w:b/>
          <w:bCs/>
          <w:color w:val="auto"/>
          <w:highlight w:val="none"/>
        </w:rPr>
      </w:pPr>
      <w:r>
        <w:rPr>
          <w:rFonts w:hint="eastAsia"/>
          <w:b/>
          <w:bCs/>
          <w:color w:val="auto"/>
          <w:highlight w:val="none"/>
        </w:rPr>
        <w:t>电子竞价时间和方式</w:t>
      </w:r>
    </w:p>
    <w:p w14:paraId="0F88B3A1">
      <w:pPr>
        <w:numPr>
          <w:ilvl w:val="0"/>
          <w:numId w:val="4"/>
        </w:numPr>
        <w:spacing w:line="360" w:lineRule="auto"/>
        <w:ind w:left="0" w:leftChars="0" w:firstLine="400" w:firstLineChars="0"/>
        <w:rPr>
          <w:color w:val="auto"/>
          <w:highlight w:val="none"/>
        </w:rPr>
      </w:pPr>
      <w:r>
        <w:rPr>
          <w:rFonts w:hint="eastAsia"/>
          <w:color w:val="auto"/>
          <w:highlight w:val="none"/>
        </w:rPr>
        <w:t>本项目在广咨电子招投标交易平台（以下简称“</w:t>
      </w:r>
      <w:r>
        <w:rPr>
          <w:rFonts w:hint="eastAsia"/>
          <w:color w:val="auto"/>
          <w:highlight w:val="none"/>
          <w:lang w:eastAsia="zh-CN"/>
        </w:rPr>
        <w:t>广咨电子招投标交易平台</w:t>
      </w:r>
      <w:r>
        <w:rPr>
          <w:rFonts w:hint="eastAsia"/>
          <w:color w:val="auto"/>
          <w:highlight w:val="none"/>
        </w:rPr>
        <w:t>”，网址：</w:t>
      </w:r>
      <w:r>
        <w:rPr>
          <w:rFonts w:hint="eastAsia"/>
          <w:color w:val="auto"/>
          <w:highlight w:val="none"/>
          <w:lang w:eastAsia="zh-CN"/>
        </w:rPr>
        <w:t>new.gzebid.cn</w:t>
      </w:r>
      <w:r>
        <w:rPr>
          <w:rFonts w:hint="eastAsia"/>
          <w:color w:val="auto"/>
          <w:highlight w:val="none"/>
        </w:rPr>
        <w:t>）进行全流程电子竞价。</w:t>
      </w:r>
    </w:p>
    <w:p w14:paraId="26C357F5">
      <w:pPr>
        <w:numPr>
          <w:ilvl w:val="0"/>
          <w:numId w:val="4"/>
        </w:numPr>
        <w:spacing w:line="360" w:lineRule="auto"/>
        <w:ind w:left="0" w:leftChars="0" w:firstLine="400" w:firstLineChars="0"/>
        <w:rPr>
          <w:color w:val="auto"/>
          <w:highlight w:val="none"/>
        </w:rPr>
      </w:pPr>
      <w:r>
        <w:rPr>
          <w:rFonts w:hint="eastAsia"/>
          <w:color w:val="auto"/>
          <w:highlight w:val="none"/>
        </w:rPr>
        <w:t>竞价开始时间为：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7</w:t>
      </w:r>
      <w:r>
        <w:rPr>
          <w:rFonts w:hint="eastAsia"/>
          <w:color w:val="auto"/>
          <w:highlight w:val="none"/>
        </w:rPr>
        <w:t>月</w:t>
      </w:r>
      <w:r>
        <w:rPr>
          <w:rFonts w:hint="eastAsia"/>
          <w:color w:val="auto"/>
          <w:highlight w:val="none"/>
          <w:u w:val="single"/>
          <w:lang w:val="en-US" w:eastAsia="zh-CN"/>
        </w:rPr>
        <w:t>31</w:t>
      </w:r>
      <w:r>
        <w:rPr>
          <w:rFonts w:hint="eastAsia"/>
          <w:color w:val="auto"/>
          <w:highlight w:val="none"/>
        </w:rPr>
        <w:t>日</w:t>
      </w:r>
      <w:r>
        <w:rPr>
          <w:rFonts w:hint="eastAsia"/>
          <w:color w:val="auto"/>
          <w:highlight w:val="none"/>
          <w:u w:val="single"/>
          <w:lang w:val="en-US" w:eastAsia="zh-CN"/>
        </w:rPr>
        <w:t>14</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w:t>
      </w:r>
    </w:p>
    <w:p w14:paraId="23905480">
      <w:pPr>
        <w:numPr>
          <w:ilvl w:val="0"/>
          <w:numId w:val="4"/>
        </w:numPr>
        <w:spacing w:line="360" w:lineRule="auto"/>
        <w:ind w:left="0" w:leftChars="0" w:firstLine="400" w:firstLineChars="0"/>
        <w:rPr>
          <w:color w:val="auto"/>
          <w:highlight w:val="none"/>
        </w:rPr>
      </w:pPr>
      <w:r>
        <w:rPr>
          <w:rFonts w:hint="eastAsia"/>
          <w:color w:val="auto"/>
          <w:highlight w:val="none"/>
        </w:rPr>
        <w:t>竞价结束时间为：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7</w:t>
      </w:r>
      <w:r>
        <w:rPr>
          <w:rFonts w:hint="eastAsia"/>
          <w:color w:val="auto"/>
          <w:highlight w:val="none"/>
        </w:rPr>
        <w:t>月</w:t>
      </w:r>
      <w:r>
        <w:rPr>
          <w:rFonts w:hint="eastAsia"/>
          <w:color w:val="auto"/>
          <w:highlight w:val="none"/>
          <w:u w:val="single"/>
          <w:lang w:val="en-US" w:eastAsia="zh-CN"/>
        </w:rPr>
        <w:t>31</w:t>
      </w:r>
      <w:bookmarkStart w:id="2" w:name="_GoBack"/>
      <w:bookmarkEnd w:id="2"/>
      <w:r>
        <w:rPr>
          <w:rFonts w:hint="eastAsia"/>
          <w:color w:val="auto"/>
          <w:highlight w:val="none"/>
        </w:rPr>
        <w:t>日</w:t>
      </w:r>
      <w:r>
        <w:rPr>
          <w:rFonts w:hint="eastAsia"/>
          <w:color w:val="auto"/>
          <w:highlight w:val="none"/>
          <w:u w:val="single"/>
          <w:lang w:val="en-US" w:eastAsia="zh-CN"/>
        </w:rPr>
        <w:t>15</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w:t>
      </w:r>
    </w:p>
    <w:p w14:paraId="0A674BEE">
      <w:pPr>
        <w:numPr>
          <w:ilvl w:val="0"/>
          <w:numId w:val="4"/>
        </w:numPr>
        <w:spacing w:line="360" w:lineRule="auto"/>
        <w:ind w:left="0" w:leftChars="0" w:firstLine="400" w:firstLineChars="0"/>
        <w:rPr>
          <w:color w:val="auto"/>
          <w:highlight w:val="none"/>
        </w:rPr>
      </w:pPr>
      <w:r>
        <w:rPr>
          <w:rFonts w:hint="eastAsia"/>
          <w:color w:val="auto"/>
          <w:highlight w:val="none"/>
        </w:rPr>
        <w:t>竞价要求</w:t>
      </w:r>
      <w:r>
        <w:rPr>
          <w:rFonts w:hint="eastAsia" w:asciiTheme="minorEastAsia" w:hAnsiTheme="minorEastAsia"/>
          <w:b/>
          <w:color w:val="auto"/>
          <w:szCs w:val="21"/>
          <w:highlight w:val="none"/>
        </w:rPr>
        <w:t>（报价时需要提供以下盖章资料，并对上传的响应文件资料承担责任</w:t>
      </w:r>
      <w:r>
        <w:rPr>
          <w:rFonts w:hint="eastAsia" w:asciiTheme="minorEastAsia" w:hAnsiTheme="minorEastAsia"/>
          <w:bCs/>
          <w:color w:val="auto"/>
          <w:highlight w:val="none"/>
        </w:rPr>
        <w:t>）：</w:t>
      </w:r>
    </w:p>
    <w:p w14:paraId="30DF061D">
      <w:pPr>
        <w:numPr>
          <w:ilvl w:val="0"/>
          <w:numId w:val="0"/>
        </w:numPr>
        <w:spacing w:line="360" w:lineRule="auto"/>
        <w:ind w:leftChars="200"/>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rPr>
        <w:t>通过报名的供应商应根据竞价文件要求，在规定的竞价时间内对采购项目进行报价</w:t>
      </w:r>
      <w:r>
        <w:rPr>
          <w:rFonts w:hint="eastAsia" w:ascii="Times New Roman" w:hAnsi="Times New Roman" w:cs="Times New Roman"/>
          <w:color w:val="auto"/>
          <w:highlight w:val="none"/>
          <w:lang w:eastAsia="zh-CN"/>
        </w:rPr>
        <w:t>。</w:t>
      </w:r>
    </w:p>
    <w:p w14:paraId="6D22286D">
      <w:pPr>
        <w:numPr>
          <w:ilvl w:val="0"/>
          <w:numId w:val="0"/>
        </w:numPr>
        <w:spacing w:line="360" w:lineRule="auto"/>
        <w:ind w:leftChars="200"/>
        <w:rPr>
          <w:rFonts w:hint="eastAsia" w:ascii="Times New Roman" w:hAnsi="Times New Roman" w:cs="Times New Roman"/>
          <w:color w:val="auto"/>
          <w:highlight w:val="none"/>
        </w:rPr>
      </w:pPr>
      <w:r>
        <w:rPr>
          <w:rFonts w:hint="eastAsia" w:ascii="Times New Roman" w:hAnsi="Times New Roman" w:cs="Times New Roman"/>
          <w:b/>
          <w:bCs/>
          <w:color w:val="auto"/>
          <w:highlight w:val="none"/>
          <w:lang w:val="en-US" w:eastAsia="zh-CN"/>
        </w:rPr>
        <w:t>（1）报价</w:t>
      </w:r>
      <w:r>
        <w:rPr>
          <w:rFonts w:hint="eastAsia" w:ascii="Times New Roman" w:hAnsi="Times New Roman" w:cs="Times New Roman"/>
          <w:b/>
          <w:bCs/>
          <w:color w:val="auto"/>
          <w:highlight w:val="none"/>
        </w:rPr>
        <w:t>时</w:t>
      </w:r>
      <w:r>
        <w:rPr>
          <w:rFonts w:hint="eastAsia" w:ascii="Times New Roman" w:hAnsi="Times New Roman" w:cs="Times New Roman"/>
          <w:color w:val="auto"/>
          <w:highlight w:val="none"/>
        </w:rPr>
        <w:t>需要提供以下盖章资料，并对上传的报名文件资料承担责任：</w:t>
      </w:r>
    </w:p>
    <w:p w14:paraId="08616E9C">
      <w:pPr>
        <w:numPr>
          <w:ilvl w:val="0"/>
          <w:numId w:val="5"/>
        </w:numPr>
        <w:spacing w:line="360" w:lineRule="auto"/>
        <w:ind w:left="0" w:leftChars="0" w:firstLine="400" w:firstLineChars="0"/>
        <w:rPr>
          <w:rFonts w:hint="eastAsia" w:ascii="Times New Roman" w:hAnsi="Times New Roman" w:cs="Times New Roman"/>
          <w:color w:val="auto"/>
          <w:highlight w:val="none"/>
        </w:rPr>
      </w:pPr>
      <w:r>
        <w:rPr>
          <w:rFonts w:hint="eastAsia" w:ascii="Times New Roman" w:hAnsi="Times New Roman" w:cs="Times New Roman"/>
          <w:color w:val="auto"/>
          <w:highlight w:val="none"/>
        </w:rPr>
        <w:t>具有独立承担民事责任的在中华人民共和国境内注册的法人或其他组织，</w:t>
      </w:r>
      <w:r>
        <w:rPr>
          <w:rFonts w:hint="eastAsia" w:ascii="Times New Roman" w:hAnsi="Times New Roman" w:cs="Times New Roman"/>
          <w:b w:val="0"/>
          <w:bCs w:val="0"/>
          <w:color w:val="auto"/>
          <w:highlight w:val="none"/>
        </w:rPr>
        <w:t>提供法人或其他组织的营业执照等证明材料。</w:t>
      </w:r>
    </w:p>
    <w:p w14:paraId="38A2F6D1">
      <w:pPr>
        <w:numPr>
          <w:ilvl w:val="0"/>
          <w:numId w:val="5"/>
        </w:numPr>
        <w:spacing w:line="360" w:lineRule="auto"/>
        <w:ind w:left="0" w:leftChars="0" w:firstLine="400" w:firstLineChars="0"/>
        <w:rPr>
          <w:rFonts w:hint="eastAsia" w:ascii="Times New Roman" w:hAnsi="Times New Roman" w:cs="Times New Roman"/>
          <w:color w:val="auto"/>
          <w:highlight w:val="none"/>
        </w:rPr>
      </w:pPr>
      <w:r>
        <w:rPr>
          <w:rFonts w:hint="eastAsia" w:ascii="Times New Roman" w:hAnsi="Times New Roman" w:cs="Times New Roman"/>
          <w:color w:val="auto"/>
          <w:highlight w:val="none"/>
        </w:rPr>
        <w:t>经办人如是供应商授权代表，需提供法定代表人证明书及法定代表人身份证复印件和法定代表人授权委托书及授权代表身份证复印件；（如法定代表人亲自办理本项目竞价事宜的，需提供法定代表人身份证复印件及法定代表人证明书，无需提交法定代表人授权委托书及授权代表身份证复印件），</w:t>
      </w:r>
      <w:r>
        <w:rPr>
          <w:rFonts w:hint="eastAsia" w:ascii="Times New Roman" w:hAnsi="Times New Roman" w:cs="Times New Roman"/>
          <w:b w:val="0"/>
          <w:bCs w:val="0"/>
          <w:color w:val="auto"/>
          <w:highlight w:val="none"/>
        </w:rPr>
        <w:t>格式详见附件。</w:t>
      </w:r>
    </w:p>
    <w:p w14:paraId="086583E7">
      <w:pPr>
        <w:numPr>
          <w:ilvl w:val="0"/>
          <w:numId w:val="5"/>
        </w:numPr>
        <w:spacing w:line="360" w:lineRule="auto"/>
        <w:ind w:left="0" w:leftChars="0" w:firstLine="400" w:firstLineChars="0"/>
        <w:rPr>
          <w:rFonts w:hint="eastAsia" w:ascii="Times New Roman" w:hAnsi="Times New Roman" w:cs="Times New Roman"/>
          <w:color w:val="auto"/>
          <w:highlight w:val="none"/>
        </w:rPr>
      </w:pPr>
      <w:r>
        <w:rPr>
          <w:rFonts w:hint="eastAsia"/>
        </w:rPr>
        <w:t>电子与智能化工程专业承包二级或以上资质、</w:t>
      </w:r>
      <w:r>
        <w:rPr>
          <w:rFonts w:hint="eastAsia"/>
          <w:color w:val="auto"/>
          <w:highlight w:val="none"/>
        </w:rPr>
        <w:t>安全生产许可证</w:t>
      </w:r>
      <w:r>
        <w:rPr>
          <w:rFonts w:hint="eastAsia" w:cs="Times New Roman"/>
          <w:color w:val="auto"/>
          <w:highlight w:val="none"/>
          <w:lang w:val="en-US" w:eastAsia="zh-CN"/>
        </w:rPr>
        <w:t>并加盖供应商公章</w:t>
      </w:r>
      <w:r>
        <w:rPr>
          <w:rFonts w:hint="eastAsia" w:ascii="Times New Roman" w:hAnsi="Times New Roman" w:cs="Times New Roman"/>
          <w:color w:val="auto"/>
          <w:highlight w:val="none"/>
        </w:rPr>
        <w:t>。</w:t>
      </w:r>
    </w:p>
    <w:p w14:paraId="75DBEFE3">
      <w:pPr>
        <w:numPr>
          <w:ilvl w:val="0"/>
          <w:numId w:val="5"/>
        </w:numPr>
        <w:spacing w:line="360" w:lineRule="auto"/>
        <w:ind w:left="0" w:leftChars="0" w:firstLine="400" w:firstLineChars="0"/>
        <w:rPr>
          <w:rFonts w:hint="eastAsia" w:ascii="Times New Roman" w:hAnsi="Times New Roman" w:cs="Times New Roman"/>
          <w:color w:val="auto"/>
          <w:highlight w:val="none"/>
        </w:rPr>
      </w:pPr>
      <w:r>
        <w:rPr>
          <w:rFonts w:hint="eastAsia" w:ascii="Times New Roman" w:hAnsi="Times New Roman" w:cs="Times New Roman"/>
          <w:color w:val="auto"/>
          <w:highlight w:val="none"/>
        </w:rPr>
        <w:t>供应商须完全响应本项目资格要求及用户需求的条款、内容及要求的，</w:t>
      </w:r>
      <w:r>
        <w:rPr>
          <w:rFonts w:hint="eastAsia" w:ascii="Times New Roman" w:hAnsi="Times New Roman" w:cs="Times New Roman"/>
          <w:b w:val="0"/>
          <w:bCs w:val="0"/>
          <w:color w:val="auto"/>
          <w:highlight w:val="none"/>
        </w:rPr>
        <w:t>提供《供应商资格、用户需求书及合同条款响应声明函》，格式详见附件。</w:t>
      </w:r>
    </w:p>
    <w:p w14:paraId="59318ECC">
      <w:pPr>
        <w:numPr>
          <w:ilvl w:val="0"/>
          <w:numId w:val="5"/>
        </w:numPr>
        <w:spacing w:line="360" w:lineRule="auto"/>
        <w:ind w:left="0" w:leftChars="0" w:firstLine="400" w:firstLineChars="0"/>
        <w:rPr>
          <w:rFonts w:hint="eastAsia" w:ascii="Times New Roman" w:hAnsi="Times New Roman" w:cs="Times New Roman"/>
          <w:b w:val="0"/>
          <w:bCs w:val="0"/>
          <w:color w:val="auto"/>
          <w:highlight w:val="none"/>
        </w:rPr>
      </w:pPr>
      <w:r>
        <w:rPr>
          <w:rFonts w:hint="eastAsia" w:ascii="Times New Roman" w:hAnsi="Times New Roman" w:cs="Times New Roman"/>
          <w:b w:val="0"/>
          <w:bCs w:val="0"/>
          <w:color w:val="auto"/>
          <w:highlight w:val="none"/>
        </w:rPr>
        <w:t>投标人认为有必要提交的其它文件</w:t>
      </w:r>
      <w:r>
        <w:rPr>
          <w:rFonts w:hint="eastAsia" w:ascii="Times New Roman" w:hAnsi="Times New Roman" w:cs="Times New Roman"/>
          <w:color w:val="auto"/>
          <w:highlight w:val="none"/>
        </w:rPr>
        <w:t>，</w:t>
      </w:r>
      <w:r>
        <w:rPr>
          <w:rFonts w:hint="eastAsia" w:ascii="Times New Roman" w:hAnsi="Times New Roman" w:cs="Times New Roman"/>
          <w:b w:val="0"/>
          <w:bCs w:val="0"/>
          <w:color w:val="auto"/>
          <w:highlight w:val="none"/>
        </w:rPr>
        <w:t>格式详见附件。</w:t>
      </w:r>
    </w:p>
    <w:p w14:paraId="17F50A04">
      <w:pPr>
        <w:numPr>
          <w:ilvl w:val="0"/>
          <w:numId w:val="5"/>
        </w:numPr>
        <w:spacing w:line="360" w:lineRule="auto"/>
        <w:ind w:left="0" w:leftChars="0" w:firstLine="400" w:firstLineChars="0"/>
        <w:rPr>
          <w:rFonts w:ascii="宋体" w:hAnsi="宋体" w:cs="宋体"/>
          <w:b w:val="0"/>
          <w:bCs w:val="0"/>
          <w:color w:val="auto"/>
          <w:kern w:val="0"/>
          <w:szCs w:val="21"/>
          <w:highlight w:val="none"/>
        </w:rPr>
      </w:pPr>
      <w:r>
        <w:rPr>
          <w:rFonts w:hint="eastAsia" w:ascii="Times New Roman" w:hAnsi="Times New Roman" w:cs="Times New Roman"/>
          <w:b w:val="0"/>
          <w:bCs w:val="0"/>
          <w:color w:val="auto"/>
          <w:highlight w:val="none"/>
        </w:rPr>
        <w:t>提供印盖供应商公章的</w:t>
      </w:r>
      <w:r>
        <w:rPr>
          <w:rFonts w:hint="eastAsia" w:cs="Times New Roman"/>
          <w:b w:val="0"/>
          <w:bCs w:val="0"/>
          <w:color w:val="auto"/>
          <w:highlight w:val="none"/>
          <w:lang w:eastAsia="zh-CN"/>
        </w:rPr>
        <w:t>《</w:t>
      </w:r>
      <w:r>
        <w:rPr>
          <w:rFonts w:hint="eastAsia" w:cs="Times New Roman"/>
          <w:b w:val="0"/>
          <w:bCs w:val="0"/>
          <w:color w:val="auto"/>
          <w:highlight w:val="none"/>
          <w:lang w:val="en-US" w:eastAsia="zh-CN"/>
        </w:rPr>
        <w:t>报价函</w:t>
      </w:r>
      <w:r>
        <w:rPr>
          <w:rFonts w:hint="eastAsia" w:cs="Times New Roman"/>
          <w:b w:val="0"/>
          <w:bCs w:val="0"/>
          <w:color w:val="auto"/>
          <w:highlight w:val="none"/>
          <w:lang w:eastAsia="zh-CN"/>
        </w:rPr>
        <w:t>》</w:t>
      </w:r>
      <w:r>
        <w:rPr>
          <w:rFonts w:hint="eastAsia" w:ascii="Times New Roman" w:hAnsi="Times New Roman" w:cs="Times New Roman"/>
          <w:b w:val="0"/>
          <w:bCs w:val="0"/>
          <w:color w:val="auto"/>
          <w:highlight w:val="none"/>
        </w:rPr>
        <w:t>《报价表》《</w:t>
      </w:r>
      <w:r>
        <w:rPr>
          <w:rFonts w:hint="eastAsia" w:cs="Times New Roman"/>
          <w:b w:val="0"/>
          <w:bCs w:val="0"/>
          <w:color w:val="auto"/>
          <w:highlight w:val="none"/>
          <w:lang w:val="en-US" w:eastAsia="zh-CN"/>
        </w:rPr>
        <w:t>工程量清单</w:t>
      </w:r>
      <w:r>
        <w:rPr>
          <w:rFonts w:hint="eastAsia" w:ascii="Times New Roman" w:hAnsi="Times New Roman" w:cs="Times New Roman"/>
          <w:b w:val="0"/>
          <w:bCs w:val="0"/>
          <w:color w:val="auto"/>
          <w:highlight w:val="none"/>
        </w:rPr>
        <w:t>》（须按竞价文件要求完整、真实、准确地填写，格式详见附件）</w:t>
      </w:r>
    </w:p>
    <w:p w14:paraId="37F7C237">
      <w:pPr>
        <w:numPr>
          <w:ilvl w:val="0"/>
          <w:numId w:val="4"/>
        </w:numPr>
        <w:spacing w:line="360" w:lineRule="auto"/>
        <w:ind w:left="0" w:leftChars="0" w:firstLine="400" w:firstLineChars="0"/>
        <w:rPr>
          <w:rFonts w:ascii="宋体" w:hAnsi="宋体" w:eastAsia="宋体" w:cs="宋体"/>
          <w:b/>
          <w:bCs/>
          <w:color w:val="auto"/>
          <w:kern w:val="0"/>
          <w:szCs w:val="21"/>
          <w:highlight w:val="none"/>
        </w:rPr>
      </w:pPr>
      <w:r>
        <w:rPr>
          <w:rFonts w:hint="eastAsia"/>
          <w:b/>
          <w:bCs/>
          <w:color w:val="auto"/>
          <w:highlight w:val="none"/>
        </w:rPr>
        <w:t>报价</w:t>
      </w:r>
      <w:r>
        <w:rPr>
          <w:rFonts w:hint="eastAsia" w:ascii="宋体" w:hAnsi="宋体" w:cs="宋体"/>
          <w:b/>
          <w:bCs/>
          <w:color w:val="auto"/>
          <w:kern w:val="0"/>
          <w:szCs w:val="21"/>
          <w:highlight w:val="none"/>
        </w:rPr>
        <w:t>次数：</w:t>
      </w:r>
      <w:r>
        <w:rPr>
          <w:rFonts w:hint="eastAsia" w:ascii="宋体" w:hAnsi="宋体" w:cs="宋体"/>
          <w:b/>
          <w:bCs/>
          <w:color w:val="auto"/>
          <w:kern w:val="0"/>
          <w:szCs w:val="21"/>
          <w:highlight w:val="none"/>
          <w:u w:val="double"/>
          <w:lang w:val="en-US" w:eastAsia="zh-CN"/>
        </w:rPr>
        <w:t>一次报价</w:t>
      </w:r>
      <w:r>
        <w:rPr>
          <w:rFonts w:hint="eastAsia" w:ascii="宋体" w:hAnsi="宋体" w:cs="宋体"/>
          <w:b/>
          <w:bCs/>
          <w:color w:val="auto"/>
          <w:kern w:val="0"/>
          <w:szCs w:val="21"/>
          <w:highlight w:val="none"/>
        </w:rPr>
        <w:t>。</w:t>
      </w:r>
    </w:p>
    <w:p w14:paraId="2F340667">
      <w:pPr>
        <w:numPr>
          <w:ilvl w:val="0"/>
          <w:numId w:val="4"/>
        </w:numPr>
        <w:spacing w:line="360" w:lineRule="auto"/>
        <w:ind w:left="0" w:leftChars="0" w:firstLine="400" w:firstLineChars="0"/>
        <w:rPr>
          <w:color w:val="auto"/>
          <w:highlight w:val="none"/>
        </w:rPr>
      </w:pPr>
      <w:r>
        <w:rPr>
          <w:rFonts w:hint="eastAsia"/>
          <w:color w:val="auto"/>
          <w:highlight w:val="none"/>
        </w:rPr>
        <w:t>成交方式：最</w:t>
      </w:r>
      <w:r>
        <w:rPr>
          <w:rFonts w:hint="eastAsia"/>
          <w:color w:val="auto"/>
          <w:highlight w:val="none"/>
          <w:lang w:val="en-US" w:eastAsia="zh-CN"/>
        </w:rPr>
        <w:t>低</w:t>
      </w:r>
      <w:r>
        <w:rPr>
          <w:rFonts w:hint="eastAsia"/>
          <w:color w:val="auto"/>
          <w:highlight w:val="none"/>
        </w:rPr>
        <w:t>价成交法。</w:t>
      </w:r>
    </w:p>
    <w:p w14:paraId="0C2DFD3A">
      <w:pPr>
        <w:numPr>
          <w:ilvl w:val="0"/>
          <w:numId w:val="4"/>
        </w:numPr>
        <w:spacing w:line="360" w:lineRule="auto"/>
        <w:ind w:left="0" w:leftChars="0" w:firstLine="400" w:firstLineChars="0"/>
        <w:rPr>
          <w:highlight w:val="none"/>
        </w:rPr>
      </w:pPr>
      <w:r>
        <w:rPr>
          <w:rFonts w:hint="eastAsia"/>
          <w:highlight w:val="none"/>
        </w:rPr>
        <w:t>报价限制</w:t>
      </w:r>
      <w:r>
        <w:rPr>
          <w:rFonts w:hint="eastAsia"/>
          <w:highlight w:val="none"/>
          <w:lang w:eastAsia="zh-CN"/>
        </w:rPr>
        <w:t>：</w:t>
      </w:r>
      <w:r>
        <w:rPr>
          <w:rFonts w:hint="eastAsia"/>
          <w:highlight w:val="none"/>
          <w:lang w:val="en-US" w:eastAsia="zh-CN"/>
        </w:rPr>
        <w:t>低于</w:t>
      </w:r>
      <w:r>
        <w:rPr>
          <w:rFonts w:hint="eastAsia"/>
          <w:highlight w:val="none"/>
          <w:lang w:eastAsia="zh-CN"/>
        </w:rPr>
        <w:t>最</w:t>
      </w:r>
      <w:r>
        <w:rPr>
          <w:rFonts w:hint="eastAsia"/>
          <w:highlight w:val="none"/>
          <w:lang w:val="en-US" w:eastAsia="zh-CN"/>
        </w:rPr>
        <w:t>高限</w:t>
      </w:r>
      <w:r>
        <w:rPr>
          <w:rFonts w:hint="eastAsia"/>
          <w:highlight w:val="none"/>
          <w:lang w:eastAsia="zh-CN"/>
        </w:rPr>
        <w:t>价：最</w:t>
      </w:r>
      <w:r>
        <w:rPr>
          <w:rFonts w:hint="eastAsia"/>
          <w:highlight w:val="none"/>
          <w:lang w:val="en-US" w:eastAsia="zh-CN"/>
        </w:rPr>
        <w:t>低</w:t>
      </w:r>
      <w:r>
        <w:rPr>
          <w:rFonts w:hint="eastAsia"/>
          <w:highlight w:val="none"/>
          <w:lang w:eastAsia="zh-CN"/>
        </w:rPr>
        <w:t>价成交时供应商报价时需</w:t>
      </w:r>
      <w:r>
        <w:rPr>
          <w:rFonts w:hint="eastAsia"/>
          <w:highlight w:val="none"/>
          <w:lang w:val="en-US" w:eastAsia="zh-CN"/>
        </w:rPr>
        <w:t>低</w:t>
      </w:r>
      <w:r>
        <w:rPr>
          <w:rFonts w:hint="eastAsia"/>
          <w:highlight w:val="none"/>
          <w:lang w:eastAsia="zh-CN"/>
        </w:rPr>
        <w:t>于最</w:t>
      </w:r>
      <w:r>
        <w:rPr>
          <w:rFonts w:hint="eastAsia"/>
          <w:highlight w:val="none"/>
          <w:lang w:val="en-US" w:eastAsia="zh-CN"/>
        </w:rPr>
        <w:t>高限</w:t>
      </w:r>
      <w:r>
        <w:rPr>
          <w:rFonts w:hint="eastAsia"/>
          <w:highlight w:val="none"/>
          <w:lang w:eastAsia="zh-CN"/>
        </w:rPr>
        <w:t>价。</w:t>
      </w:r>
    </w:p>
    <w:p w14:paraId="4397CC4C">
      <w:pPr>
        <w:numPr>
          <w:ilvl w:val="0"/>
          <w:numId w:val="4"/>
        </w:numPr>
        <w:spacing w:line="360" w:lineRule="auto"/>
        <w:ind w:left="0" w:leftChars="0" w:firstLine="400" w:firstLineChars="0"/>
        <w:rPr>
          <w:highlight w:val="none"/>
        </w:rPr>
      </w:pPr>
      <w:r>
        <w:rPr>
          <w:rFonts w:hint="eastAsia"/>
          <w:highlight w:val="none"/>
        </w:rPr>
        <w:t>是否显示最</w:t>
      </w:r>
      <w:r>
        <w:rPr>
          <w:rFonts w:hint="eastAsia"/>
          <w:highlight w:val="none"/>
          <w:lang w:val="en-US" w:eastAsia="zh-CN"/>
        </w:rPr>
        <w:t>低</w:t>
      </w:r>
      <w:r>
        <w:rPr>
          <w:rFonts w:hint="eastAsia"/>
          <w:highlight w:val="none"/>
        </w:rPr>
        <w:t>价</w:t>
      </w:r>
      <w:r>
        <w:rPr>
          <w:rFonts w:hint="eastAsia"/>
          <w:highlight w:val="none"/>
          <w:lang w:eastAsia="zh-CN"/>
        </w:rPr>
        <w:t>：供应商可查看最</w:t>
      </w:r>
      <w:r>
        <w:rPr>
          <w:rFonts w:hint="eastAsia"/>
          <w:highlight w:val="none"/>
          <w:lang w:val="en-US" w:eastAsia="zh-CN"/>
        </w:rPr>
        <w:t>低</w:t>
      </w:r>
      <w:r>
        <w:rPr>
          <w:rFonts w:hint="eastAsia"/>
          <w:highlight w:val="none"/>
          <w:lang w:eastAsia="zh-CN"/>
        </w:rPr>
        <w:t>报价。</w:t>
      </w:r>
    </w:p>
    <w:p w14:paraId="7747466E">
      <w:pPr>
        <w:numPr>
          <w:ilvl w:val="0"/>
          <w:numId w:val="4"/>
        </w:numPr>
        <w:spacing w:line="360" w:lineRule="auto"/>
        <w:ind w:left="0" w:leftChars="0" w:firstLine="400" w:firstLineChars="0"/>
        <w:rPr>
          <w:highlight w:val="none"/>
        </w:rPr>
      </w:pPr>
      <w:r>
        <w:rPr>
          <w:rFonts w:hint="eastAsia"/>
          <w:b/>
          <w:bCs/>
          <w:highlight w:val="none"/>
        </w:rPr>
        <w:t>注意:请使用Google Chrome浏览器! 如使用其他浏览器可能会导致无法实时接收最新的报价数据，由此产生的后果请自行承担</w:t>
      </w:r>
      <w:r>
        <w:rPr>
          <w:rFonts w:hint="eastAsia"/>
          <w:b/>
          <w:bCs/>
          <w:highlight w:val="none"/>
          <w:lang w:eastAsia="zh-CN"/>
        </w:rPr>
        <w:t>。</w:t>
      </w:r>
    </w:p>
    <w:p w14:paraId="2A55B350">
      <w:pPr>
        <w:numPr>
          <w:ilvl w:val="0"/>
          <w:numId w:val="4"/>
        </w:numPr>
        <w:spacing w:line="360" w:lineRule="auto"/>
        <w:ind w:left="0" w:leftChars="0" w:firstLine="400" w:firstLineChars="0"/>
        <w:rPr>
          <w:highlight w:val="none"/>
        </w:rPr>
      </w:pPr>
      <w:r>
        <w:rPr>
          <w:rFonts w:hint="eastAsia"/>
          <w:color w:val="auto"/>
          <w:highlight w:val="none"/>
        </w:rPr>
        <w:t>竞价人原则上需在异地竞价，如需竞价流程技术支撑，需提前向采购代理申请，竞价开始前自带电脑到采购代理竞价会议室独自进行竞价。</w:t>
      </w:r>
    </w:p>
    <w:p w14:paraId="0F0FD5B5">
      <w:pPr>
        <w:numPr>
          <w:ilvl w:val="0"/>
          <w:numId w:val="4"/>
        </w:numPr>
        <w:spacing w:line="360" w:lineRule="auto"/>
        <w:ind w:left="0" w:leftChars="0" w:firstLine="400" w:firstLineChars="0"/>
        <w:rPr>
          <w:highlight w:val="none"/>
        </w:rPr>
      </w:pPr>
      <w:r>
        <w:rPr>
          <w:rFonts w:hint="eastAsia"/>
          <w:highlight w:val="none"/>
        </w:rPr>
        <w:t>各竞价人要在竞价结束后2个工作日内提交</w:t>
      </w:r>
      <w:r>
        <w:rPr>
          <w:rFonts w:hint="eastAsia"/>
          <w:highlight w:val="none"/>
          <w:lang w:val="en-US" w:eastAsia="zh-CN"/>
        </w:rPr>
        <w:t>与上传系统的电子报价文件一致的</w:t>
      </w:r>
      <w:r>
        <w:rPr>
          <w:rFonts w:hint="eastAsia"/>
          <w:highlight w:val="none"/>
        </w:rPr>
        <w:t>全部纸质版报价文件</w:t>
      </w:r>
      <w:r>
        <w:rPr>
          <w:rFonts w:hint="eastAsia"/>
          <w:highlight w:val="none"/>
          <w:lang w:val="en-US" w:eastAsia="zh-CN"/>
        </w:rPr>
        <w:t>一份</w:t>
      </w:r>
      <w:r>
        <w:rPr>
          <w:rFonts w:hint="eastAsia"/>
          <w:highlight w:val="none"/>
        </w:rPr>
        <w:t>，用于存档。提交的纸质文件可采用邮寄方式，邮寄地址及联系人：广州市越秀区环市中路316号金鹰大厦</w:t>
      </w:r>
      <w:r>
        <w:rPr>
          <w:rFonts w:hint="eastAsia"/>
          <w:highlight w:val="none"/>
          <w:lang w:val="en-US" w:eastAsia="zh-CN"/>
        </w:rPr>
        <w:t>9</w:t>
      </w:r>
      <w:r>
        <w:rPr>
          <w:rFonts w:hint="eastAsia"/>
          <w:highlight w:val="none"/>
        </w:rPr>
        <w:t>楼</w:t>
      </w:r>
      <w:r>
        <w:rPr>
          <w:rFonts w:hint="eastAsia"/>
          <w:highlight w:val="none"/>
          <w:lang w:val="en-US" w:eastAsia="zh-CN"/>
        </w:rPr>
        <w:t>925</w:t>
      </w:r>
      <w:r>
        <w:rPr>
          <w:rFonts w:hint="eastAsia"/>
          <w:highlight w:val="none"/>
        </w:rPr>
        <w:t>室，李子元，</w:t>
      </w:r>
      <w:r>
        <w:rPr>
          <w:rFonts w:hint="eastAsia"/>
          <w:highlight w:val="none"/>
          <w:lang w:val="en-US" w:eastAsia="zh-CN"/>
        </w:rPr>
        <w:t>020-83541707</w:t>
      </w:r>
      <w:r>
        <w:rPr>
          <w:rFonts w:hint="eastAsia"/>
          <w:highlight w:val="none"/>
        </w:rPr>
        <w:t>。</w:t>
      </w:r>
    </w:p>
    <w:p w14:paraId="756CCE60">
      <w:pPr>
        <w:numPr>
          <w:ilvl w:val="0"/>
          <w:numId w:val="2"/>
        </w:numPr>
        <w:spacing w:line="360" w:lineRule="auto"/>
        <w:rPr>
          <w:b/>
          <w:bCs/>
          <w:color w:val="auto"/>
          <w:highlight w:val="none"/>
        </w:rPr>
      </w:pPr>
      <w:r>
        <w:rPr>
          <w:rFonts w:hint="eastAsia"/>
          <w:b/>
          <w:bCs/>
          <w:color w:val="auto"/>
          <w:highlight w:val="none"/>
        </w:rPr>
        <w:t>竞价保证金</w:t>
      </w:r>
    </w:p>
    <w:p w14:paraId="7F0F89E5">
      <w:pPr>
        <w:numPr>
          <w:ilvl w:val="0"/>
          <w:numId w:val="6"/>
        </w:numPr>
        <w:spacing w:line="360" w:lineRule="auto"/>
        <w:ind w:left="420"/>
        <w:rPr>
          <w:color w:val="auto"/>
          <w:highlight w:val="none"/>
        </w:rPr>
      </w:pPr>
      <w:r>
        <w:rPr>
          <w:rFonts w:hint="eastAsia"/>
          <w:color w:val="auto"/>
          <w:highlight w:val="none"/>
        </w:rPr>
        <w:t>金额：</w:t>
      </w:r>
      <w:r>
        <w:rPr>
          <w:rFonts w:hint="eastAsia"/>
          <w:color w:val="auto"/>
          <w:highlight w:val="none"/>
          <w:lang w:val="en-US" w:eastAsia="zh-CN"/>
        </w:rPr>
        <w:t>0</w:t>
      </w:r>
      <w:r>
        <w:rPr>
          <w:rFonts w:hint="eastAsia"/>
          <w:color w:val="auto"/>
          <w:highlight w:val="none"/>
        </w:rPr>
        <w:t>元。</w:t>
      </w:r>
    </w:p>
    <w:p w14:paraId="71F13B2B">
      <w:pPr>
        <w:numPr>
          <w:ilvl w:val="0"/>
          <w:numId w:val="6"/>
        </w:numPr>
        <w:spacing w:line="360" w:lineRule="auto"/>
        <w:ind w:left="420"/>
        <w:rPr>
          <w:color w:val="auto"/>
          <w:highlight w:val="none"/>
        </w:rPr>
      </w:pPr>
      <w:r>
        <w:rPr>
          <w:rFonts w:hint="eastAsia"/>
          <w:color w:val="auto"/>
          <w:highlight w:val="none"/>
        </w:rPr>
        <w:t>缴纳时间：竞价开始时间前到账。</w:t>
      </w:r>
    </w:p>
    <w:p w14:paraId="2C570C5A">
      <w:pPr>
        <w:numPr>
          <w:ilvl w:val="0"/>
          <w:numId w:val="6"/>
        </w:numPr>
        <w:spacing w:line="360" w:lineRule="auto"/>
        <w:ind w:left="420"/>
        <w:rPr>
          <w:color w:val="auto"/>
          <w:highlight w:val="none"/>
        </w:rPr>
      </w:pPr>
      <w:r>
        <w:rPr>
          <w:rFonts w:hint="eastAsia"/>
          <w:color w:val="auto"/>
          <w:highlight w:val="none"/>
        </w:rPr>
        <w:t>缴纳方式：以转账或者金融机构、担保机构出具的保函等非现金形式提交。</w:t>
      </w:r>
    </w:p>
    <w:p w14:paraId="4611E972">
      <w:pPr>
        <w:spacing w:line="360" w:lineRule="auto"/>
        <w:ind w:firstLine="420" w:firstLineChars="200"/>
        <w:rPr>
          <w:color w:val="auto"/>
          <w:highlight w:val="none"/>
        </w:rPr>
      </w:pPr>
      <w:r>
        <w:rPr>
          <w:rFonts w:hint="eastAsia"/>
          <w:color w:val="auto"/>
          <w:highlight w:val="none"/>
        </w:rPr>
        <w:t>投标保证金转账以子账号方式缴纳投标保证金：</w:t>
      </w:r>
    </w:p>
    <w:p w14:paraId="2FDD5280">
      <w:pPr>
        <w:spacing w:line="360" w:lineRule="auto"/>
        <w:ind w:firstLine="420" w:firstLineChars="200"/>
        <w:rPr>
          <w:color w:val="auto"/>
          <w:highlight w:val="none"/>
        </w:rPr>
      </w:pPr>
      <w:r>
        <w:rPr>
          <w:rFonts w:hint="eastAsia"/>
          <w:color w:val="auto"/>
          <w:highlight w:val="none"/>
          <w:lang w:eastAsia="zh-CN"/>
        </w:rPr>
        <w:t>供应商</w:t>
      </w:r>
      <w:r>
        <w:rPr>
          <w:rFonts w:hint="eastAsia"/>
          <w:color w:val="auto"/>
          <w:highlight w:val="none"/>
        </w:rPr>
        <w:t>网上投标登记成功后，应登录广咨电子招投标交易平台网站（www.gzebid.cn）并选择对应项目获取缴纳投标保证金的子账号（每位供应商每个项目的保证金缴纳账户是唯一的，该账号是针对每位供应商随机生成的专属账号）。</w:t>
      </w:r>
    </w:p>
    <w:p w14:paraId="42E00268">
      <w:pPr>
        <w:spacing w:line="360" w:lineRule="auto"/>
        <w:ind w:firstLine="420" w:firstLineChars="200"/>
        <w:rPr>
          <w:color w:val="auto"/>
          <w:highlight w:val="none"/>
        </w:rPr>
      </w:pPr>
      <w:r>
        <w:rPr>
          <w:rFonts w:hint="eastAsia"/>
          <w:color w:val="auto"/>
          <w:highlight w:val="none"/>
        </w:rPr>
        <w:t>注意：</w:t>
      </w:r>
    </w:p>
    <w:p w14:paraId="172F4644">
      <w:pPr>
        <w:spacing w:line="360" w:lineRule="auto"/>
        <w:ind w:firstLine="420" w:firstLineChars="200"/>
        <w:rPr>
          <w:color w:val="auto"/>
          <w:highlight w:val="none"/>
        </w:rPr>
      </w:pPr>
      <w:r>
        <w:rPr>
          <w:rFonts w:hint="eastAsia"/>
          <w:color w:val="auto"/>
          <w:highlight w:val="none"/>
        </w:rPr>
        <w:t>1）保证金应从供应商在本平台注册的基本户中支付，并以资金到达该子账号的时间为准，如从其他账户、或未缴纳到指定的子账号，视为无效投标保证金。</w:t>
      </w:r>
    </w:p>
    <w:p w14:paraId="659B8748">
      <w:pPr>
        <w:spacing w:line="360" w:lineRule="auto"/>
        <w:ind w:firstLine="420" w:firstLineChars="200"/>
        <w:rPr>
          <w:color w:val="auto"/>
          <w:highlight w:val="none"/>
        </w:rPr>
      </w:pPr>
      <w:r>
        <w:rPr>
          <w:rFonts w:hint="eastAsia"/>
          <w:color w:val="auto"/>
          <w:highlight w:val="none"/>
        </w:rPr>
        <w:t>2）</w:t>
      </w:r>
      <w:r>
        <w:rPr>
          <w:rFonts w:hint="eastAsia"/>
          <w:color w:val="auto"/>
          <w:highlight w:val="none"/>
          <w:lang w:eastAsia="zh-CN"/>
        </w:rPr>
        <w:t>供应商</w:t>
      </w:r>
      <w:r>
        <w:rPr>
          <w:rFonts w:hint="eastAsia"/>
          <w:color w:val="auto"/>
          <w:highlight w:val="none"/>
        </w:rPr>
        <w:t>严禁采用EFT 系统（广东金融结算系统）方式缴纳投标保证，如采用此方式导致招投标系统无法识别缴纳账号信息的，由此造成的不良后果由供应商自行承担责任。</w:t>
      </w:r>
    </w:p>
    <w:p w14:paraId="315B053A">
      <w:pPr>
        <w:spacing w:line="360" w:lineRule="auto"/>
        <w:ind w:firstLine="420" w:firstLineChars="200"/>
        <w:rPr>
          <w:color w:val="auto"/>
          <w:highlight w:val="none"/>
        </w:rPr>
      </w:pPr>
      <w:r>
        <w:rPr>
          <w:rFonts w:hint="eastAsia"/>
          <w:color w:val="auto"/>
          <w:highlight w:val="none"/>
        </w:rPr>
        <w:t>3）</w:t>
      </w:r>
      <w:r>
        <w:rPr>
          <w:rFonts w:hint="eastAsia"/>
          <w:color w:val="auto"/>
          <w:highlight w:val="none"/>
          <w:lang w:eastAsia="zh-CN"/>
        </w:rPr>
        <w:t>供应商</w:t>
      </w:r>
      <w:r>
        <w:rPr>
          <w:rFonts w:hint="eastAsia"/>
          <w:color w:val="auto"/>
          <w:highlight w:val="none"/>
        </w:rPr>
        <w:t>在缴纳投标保证金时请在用途一栏注明该款项所属项目的项目名称或项目编号。</w:t>
      </w:r>
    </w:p>
    <w:p w14:paraId="181CCBEE">
      <w:pPr>
        <w:numPr>
          <w:ilvl w:val="0"/>
          <w:numId w:val="2"/>
        </w:numPr>
        <w:spacing w:line="360" w:lineRule="auto"/>
        <w:rPr>
          <w:b/>
          <w:bCs/>
          <w:color w:val="auto"/>
          <w:highlight w:val="none"/>
        </w:rPr>
      </w:pPr>
      <w:r>
        <w:rPr>
          <w:rFonts w:hint="eastAsia"/>
          <w:b/>
          <w:bCs/>
          <w:color w:val="auto"/>
          <w:highlight w:val="none"/>
        </w:rPr>
        <w:t>发布公告的媒介</w:t>
      </w:r>
    </w:p>
    <w:p w14:paraId="6875D9AA">
      <w:pPr>
        <w:spacing w:line="360" w:lineRule="auto"/>
        <w:ind w:firstLine="420" w:firstLineChars="200"/>
        <w:rPr>
          <w:color w:val="auto"/>
          <w:highlight w:val="none"/>
        </w:rPr>
      </w:pPr>
      <w:r>
        <w:rPr>
          <w:rFonts w:hint="eastAsia"/>
          <w:color w:val="auto"/>
          <w:highlight w:val="none"/>
        </w:rPr>
        <w:t>本次公告在广咨电子招投标交易平台（</w:t>
      </w:r>
      <w:r>
        <w:rPr>
          <w:rFonts w:hint="eastAsia"/>
          <w:color w:val="auto"/>
          <w:highlight w:val="none"/>
          <w:lang w:eastAsia="zh-CN"/>
        </w:rPr>
        <w:t>new.gzebid.cn</w:t>
      </w:r>
      <w:r>
        <w:rPr>
          <w:rFonts w:hint="eastAsia"/>
          <w:color w:val="auto"/>
          <w:highlight w:val="none"/>
        </w:rPr>
        <w:t>）发布，其他媒体转载无效。</w:t>
      </w:r>
    </w:p>
    <w:p w14:paraId="5EC0F257">
      <w:pPr>
        <w:numPr>
          <w:ilvl w:val="0"/>
          <w:numId w:val="2"/>
        </w:numPr>
        <w:spacing w:line="360" w:lineRule="auto"/>
        <w:rPr>
          <w:b/>
          <w:bCs/>
          <w:color w:val="auto"/>
          <w:highlight w:val="none"/>
        </w:rPr>
      </w:pPr>
      <w:r>
        <w:rPr>
          <w:rFonts w:hint="eastAsia"/>
          <w:b/>
          <w:bCs/>
          <w:color w:val="auto"/>
          <w:highlight w:val="none"/>
        </w:rPr>
        <w:t>联系方式</w:t>
      </w:r>
    </w:p>
    <w:p w14:paraId="4F785F97">
      <w:pPr>
        <w:pStyle w:val="35"/>
        <w:widowControl/>
        <w:spacing w:line="360" w:lineRule="auto"/>
        <w:ind w:left="420" w:firstLine="0" w:firstLineChars="0"/>
        <w:jc w:val="left"/>
        <w:rPr>
          <w:rFonts w:asciiTheme="minorEastAsia" w:hAnsiTheme="minorEastAsia"/>
          <w:color w:val="auto"/>
          <w:highlight w:val="none"/>
        </w:rPr>
      </w:pPr>
      <w:r>
        <w:rPr>
          <w:rFonts w:hint="eastAsia" w:asciiTheme="minorEastAsia" w:hAnsiTheme="minorEastAsia"/>
          <w:color w:val="auto"/>
          <w:highlight w:val="none"/>
        </w:rPr>
        <w:t>采购代理机构：广东省机电设备招标有限公司</w:t>
      </w:r>
    </w:p>
    <w:p w14:paraId="598773E5">
      <w:pPr>
        <w:pStyle w:val="35"/>
        <w:widowControl/>
        <w:spacing w:line="360" w:lineRule="auto"/>
        <w:ind w:left="420" w:firstLine="0" w:firstLineChars="0"/>
        <w:jc w:val="left"/>
        <w:rPr>
          <w:rFonts w:hint="default" w:eastAsia="宋体" w:asciiTheme="minorEastAsia" w:hAnsiTheme="minorEastAsia"/>
          <w:color w:val="auto"/>
          <w:highlight w:val="none"/>
          <w:lang w:val="en-US" w:eastAsia="zh-CN"/>
        </w:rPr>
      </w:pPr>
      <w:r>
        <w:rPr>
          <w:rFonts w:hint="eastAsia" w:asciiTheme="minorEastAsia" w:hAnsiTheme="minorEastAsia"/>
          <w:color w:val="auto"/>
          <w:highlight w:val="none"/>
        </w:rPr>
        <w:t>联系人：</w:t>
      </w:r>
      <w:r>
        <w:rPr>
          <w:rFonts w:hint="eastAsia" w:asciiTheme="minorEastAsia" w:hAnsiTheme="minorEastAsia"/>
          <w:color w:val="auto"/>
          <w:highlight w:val="none"/>
          <w:lang w:val="en-US" w:eastAsia="zh-CN"/>
        </w:rPr>
        <w:t>李子元、严梁立、王宇</w:t>
      </w:r>
    </w:p>
    <w:p w14:paraId="3D3F32B2">
      <w:pPr>
        <w:pStyle w:val="35"/>
        <w:widowControl/>
        <w:spacing w:line="360" w:lineRule="auto"/>
        <w:ind w:left="420" w:firstLine="0" w:firstLineChars="0"/>
        <w:jc w:val="left"/>
        <w:rPr>
          <w:rFonts w:hint="default" w:eastAsia="宋体" w:asciiTheme="minorEastAsia" w:hAnsiTheme="minorEastAsia"/>
          <w:color w:val="auto"/>
          <w:highlight w:val="none"/>
          <w:lang w:val="en-US" w:eastAsia="zh-CN"/>
        </w:rPr>
      </w:pPr>
      <w:r>
        <w:rPr>
          <w:rFonts w:hint="eastAsia" w:asciiTheme="minorEastAsia" w:hAnsiTheme="minorEastAsia"/>
          <w:color w:val="auto"/>
          <w:highlight w:val="none"/>
        </w:rPr>
        <w:t>联系电话：020-8354</w:t>
      </w:r>
      <w:r>
        <w:rPr>
          <w:rFonts w:hint="eastAsia" w:asciiTheme="minorEastAsia" w:hAnsiTheme="minorEastAsia"/>
          <w:color w:val="auto"/>
          <w:highlight w:val="none"/>
          <w:lang w:val="en-US" w:eastAsia="zh-CN"/>
        </w:rPr>
        <w:t>1707</w:t>
      </w:r>
    </w:p>
    <w:p w14:paraId="77908E2C">
      <w:pPr>
        <w:jc w:val="left"/>
        <w:outlineLvl w:val="9"/>
        <w:rPr>
          <w:rFonts w:hint="eastAsia" w:ascii="宋体" w:hAnsi="宋体"/>
          <w:b/>
          <w:bCs/>
          <w:color w:val="auto"/>
          <w:kern w:val="0"/>
          <w:sz w:val="32"/>
          <w:szCs w:val="32"/>
          <w:highlight w:val="none"/>
        </w:rPr>
      </w:pPr>
      <w:r>
        <w:rPr>
          <w:rFonts w:hint="eastAsia" w:asciiTheme="minorEastAsia" w:hAnsiTheme="minorEastAsia"/>
          <w:color w:val="auto"/>
          <w:highlight w:val="none"/>
        </w:rPr>
        <w:t>邮箱：</w:t>
      </w:r>
      <w:r>
        <w:rPr>
          <w:rFonts w:hint="eastAsia" w:asciiTheme="minorEastAsia" w:hAnsiTheme="minorEastAsia"/>
          <w:color w:val="auto"/>
          <w:highlight w:val="none"/>
          <w:lang w:val="en-US" w:eastAsia="zh-CN"/>
        </w:rPr>
        <w:t>zbgs6b</w:t>
      </w:r>
      <w:r>
        <w:rPr>
          <w:rFonts w:hint="eastAsia" w:asciiTheme="minorEastAsia" w:hAnsiTheme="minorEastAsia"/>
          <w:color w:val="auto"/>
          <w:highlight w:val="none"/>
        </w:rPr>
        <w:t>@126.com</w:t>
      </w:r>
      <w:r>
        <w:rPr>
          <w:rFonts w:hint="eastAsia" w:ascii="宋体" w:hAnsi="宋体"/>
          <w:b/>
          <w:bCs/>
          <w:color w:val="auto"/>
          <w:kern w:val="0"/>
          <w:sz w:val="32"/>
          <w:szCs w:val="32"/>
          <w:highlight w:val="none"/>
        </w:rPr>
        <w:br w:type="page"/>
      </w:r>
    </w:p>
    <w:p w14:paraId="7F17E4AE">
      <w:pPr>
        <w:jc w:val="center"/>
        <w:outlineLvl w:val="0"/>
        <w:rPr>
          <w:rFonts w:ascii="宋体" w:hAnsi="宋体"/>
          <w:b/>
          <w:bCs/>
          <w:color w:val="auto"/>
          <w:kern w:val="0"/>
          <w:sz w:val="32"/>
          <w:szCs w:val="32"/>
          <w:highlight w:val="none"/>
        </w:rPr>
      </w:pPr>
      <w:r>
        <w:rPr>
          <w:rFonts w:hint="eastAsia" w:ascii="宋体" w:hAnsi="宋体"/>
          <w:b/>
          <w:bCs/>
          <w:color w:val="auto"/>
          <w:kern w:val="0"/>
          <w:sz w:val="32"/>
          <w:szCs w:val="32"/>
          <w:highlight w:val="none"/>
        </w:rPr>
        <w:t>第</w:t>
      </w:r>
      <w:r>
        <w:rPr>
          <w:rFonts w:hint="eastAsia" w:ascii="宋体" w:hAnsi="宋体"/>
          <w:b/>
          <w:bCs/>
          <w:color w:val="auto"/>
          <w:kern w:val="0"/>
          <w:sz w:val="32"/>
          <w:szCs w:val="32"/>
          <w:highlight w:val="none"/>
          <w:lang w:val="en-US" w:eastAsia="zh-CN"/>
        </w:rPr>
        <w:t>二</w:t>
      </w:r>
      <w:r>
        <w:rPr>
          <w:rFonts w:hint="eastAsia" w:ascii="宋体" w:hAnsi="宋体"/>
          <w:b/>
          <w:bCs/>
          <w:color w:val="auto"/>
          <w:kern w:val="0"/>
          <w:sz w:val="32"/>
          <w:szCs w:val="32"/>
          <w:highlight w:val="none"/>
        </w:rPr>
        <w:t>章 竞价须知</w:t>
      </w:r>
    </w:p>
    <w:p w14:paraId="329C3748">
      <w:pPr>
        <w:pStyle w:val="35"/>
        <w:numPr>
          <w:ilvl w:val="0"/>
          <w:numId w:val="7"/>
        </w:numPr>
        <w:spacing w:line="360" w:lineRule="auto"/>
        <w:ind w:firstLineChars="0"/>
        <w:rPr>
          <w:rFonts w:ascii="宋体" w:hAnsi="宋体"/>
          <w:color w:val="auto"/>
          <w:highlight w:val="none"/>
        </w:rPr>
      </w:pPr>
      <w:r>
        <w:rPr>
          <w:rFonts w:hint="eastAsia" w:ascii="宋体" w:hAnsi="宋体"/>
          <w:color w:val="auto"/>
          <w:szCs w:val="21"/>
          <w:highlight w:val="none"/>
        </w:rPr>
        <w:t>本项目通过</w:t>
      </w:r>
      <w:r>
        <w:rPr>
          <w:rFonts w:hint="eastAsia" w:ascii="宋体" w:hAnsi="宋体"/>
          <w:color w:val="auto"/>
          <w:szCs w:val="21"/>
          <w:highlight w:val="none"/>
          <w:lang w:eastAsia="zh-CN"/>
        </w:rPr>
        <w:t>广咨电子招投标交易平台</w:t>
      </w:r>
      <w:r>
        <w:rPr>
          <w:rFonts w:hint="eastAsia" w:ascii="宋体" w:hAnsi="宋体"/>
          <w:color w:val="auto"/>
          <w:szCs w:val="21"/>
          <w:highlight w:val="none"/>
        </w:rPr>
        <w:t>线上采购一体化平台进行竞价，参与竞价的供应商必须登录平台进行注册，注册成功后方可参与项目竞价。</w:t>
      </w:r>
    </w:p>
    <w:p w14:paraId="6B8D36C9">
      <w:pPr>
        <w:pStyle w:val="35"/>
        <w:numPr>
          <w:ilvl w:val="0"/>
          <w:numId w:val="7"/>
        </w:numPr>
        <w:spacing w:line="360" w:lineRule="auto"/>
        <w:ind w:firstLineChars="0"/>
        <w:rPr>
          <w:rFonts w:ascii="宋体" w:hAnsi="宋体"/>
          <w:color w:val="auto"/>
          <w:highlight w:val="none"/>
        </w:rPr>
      </w:pPr>
      <w:r>
        <w:rPr>
          <w:rFonts w:ascii="宋体" w:hAnsi="宋体"/>
          <w:color w:val="auto"/>
          <w:highlight w:val="none"/>
        </w:rPr>
        <w:t>语言要求</w:t>
      </w:r>
    </w:p>
    <w:p w14:paraId="4BF83D36">
      <w:pPr>
        <w:spacing w:line="360" w:lineRule="auto"/>
        <w:ind w:left="420" w:leftChars="200" w:firstLine="210" w:firstLineChars="100"/>
        <w:rPr>
          <w:rFonts w:ascii="宋体" w:hAnsi="宋体"/>
          <w:color w:val="auto"/>
          <w:highlight w:val="none"/>
        </w:rPr>
      </w:pPr>
      <w:r>
        <w:rPr>
          <w:rFonts w:ascii="宋体" w:hAnsi="宋体"/>
          <w:color w:val="auto"/>
          <w:highlight w:val="none"/>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7FB92B9E">
      <w:pPr>
        <w:spacing w:line="360" w:lineRule="auto"/>
        <w:ind w:firstLine="0"/>
        <w:rPr>
          <w:rFonts w:ascii="宋体" w:hAnsi="宋体"/>
          <w:color w:val="auto"/>
          <w:highlight w:val="none"/>
        </w:rPr>
      </w:pPr>
      <w:r>
        <w:rPr>
          <w:rFonts w:hint="eastAsia" w:ascii="宋体" w:hAnsi="宋体"/>
          <w:color w:val="auto"/>
          <w:highlight w:val="none"/>
        </w:rPr>
        <w:t>三、在</w:t>
      </w:r>
      <w:r>
        <w:rPr>
          <w:rFonts w:hint="eastAsia" w:ascii="宋体" w:hAnsi="宋体"/>
          <w:color w:val="auto"/>
          <w:highlight w:val="none"/>
          <w:lang w:eastAsia="zh-CN"/>
        </w:rPr>
        <w:t>广咨电子招投标交易平台</w:t>
      </w:r>
      <w:r>
        <w:rPr>
          <w:rFonts w:hint="eastAsia" w:ascii="宋体" w:hAnsi="宋体"/>
          <w:color w:val="auto"/>
          <w:highlight w:val="none"/>
        </w:rPr>
        <w:t>平台参与项目竞价后放弃成交资格超过三次（含三次）的供应商连同该供应商同一法人名下所有公司将被列入平台黑名单，永久不得参与平台的项目竞价。</w:t>
      </w:r>
    </w:p>
    <w:p w14:paraId="2CD3C481">
      <w:pPr>
        <w:pStyle w:val="35"/>
        <w:spacing w:line="360" w:lineRule="auto"/>
        <w:ind w:firstLine="0" w:firstLineChars="0"/>
        <w:rPr>
          <w:rFonts w:ascii="宋体" w:hAnsi="宋体"/>
          <w:b/>
          <w:bCs/>
          <w:color w:val="auto"/>
          <w:highlight w:val="none"/>
        </w:rPr>
      </w:pPr>
      <w:r>
        <w:rPr>
          <w:rFonts w:hint="eastAsia" w:ascii="宋体" w:hAnsi="宋体"/>
          <w:b/>
          <w:bCs/>
          <w:color w:val="auto"/>
          <w:highlight w:val="none"/>
          <w:lang w:val="en-US" w:eastAsia="zh-CN"/>
        </w:rPr>
        <w:t>四</w:t>
      </w:r>
      <w:r>
        <w:rPr>
          <w:rFonts w:hint="eastAsia" w:ascii="宋体" w:hAnsi="宋体"/>
          <w:b/>
          <w:bCs/>
          <w:color w:val="auto"/>
          <w:highlight w:val="none"/>
        </w:rPr>
        <w:t>、竞价须知</w:t>
      </w:r>
    </w:p>
    <w:p w14:paraId="01C6A4FF">
      <w:pPr>
        <w:pStyle w:val="35"/>
        <w:numPr>
          <w:ilvl w:val="0"/>
          <w:numId w:val="8"/>
        </w:numPr>
        <w:spacing w:line="360" w:lineRule="auto"/>
        <w:ind w:firstLineChars="0"/>
        <w:rPr>
          <w:rFonts w:ascii="宋体" w:hAnsi="宋体"/>
          <w:b/>
          <w:color w:val="auto"/>
          <w:highlight w:val="none"/>
        </w:rPr>
      </w:pPr>
      <w:r>
        <w:rPr>
          <w:rStyle w:val="23"/>
          <w:rFonts w:hint="eastAsia" w:ascii="宋体" w:hAnsi="宋体"/>
          <w:color w:val="auto"/>
          <w:highlight w:val="none"/>
        </w:rPr>
        <w:t>竞价说明</w:t>
      </w:r>
    </w:p>
    <w:p w14:paraId="32D0E1E3">
      <w:pPr>
        <w:pStyle w:val="35"/>
        <w:numPr>
          <w:ilvl w:val="0"/>
          <w:numId w:val="9"/>
        </w:numPr>
        <w:tabs>
          <w:tab w:val="left" w:pos="851"/>
        </w:tabs>
        <w:spacing w:line="360" w:lineRule="auto"/>
        <w:ind w:firstLineChars="0"/>
        <w:rPr>
          <w:rFonts w:ascii="宋体" w:hAnsi="宋体"/>
          <w:color w:val="auto"/>
          <w:highlight w:val="none"/>
        </w:rPr>
      </w:pPr>
      <w:r>
        <w:rPr>
          <w:rFonts w:hint="eastAsia" w:ascii="宋体" w:hAnsi="宋体"/>
          <w:color w:val="auto"/>
          <w:szCs w:val="21"/>
          <w:highlight w:val="none"/>
        </w:rPr>
        <w:t>参与竞价的供应商应承担所有与准备和参加竞价有关的费用，不</w:t>
      </w:r>
      <w:r>
        <w:rPr>
          <w:rFonts w:hint="eastAsia" w:ascii="宋体" w:hAnsi="宋体"/>
          <w:color w:val="auto"/>
          <w:szCs w:val="21"/>
          <w:highlight w:val="none"/>
          <w:lang w:eastAsia="zh-TW"/>
        </w:rPr>
        <w:t>论</w:t>
      </w:r>
      <w:r>
        <w:rPr>
          <w:rFonts w:hint="eastAsia" w:ascii="宋体" w:hAnsi="宋体"/>
          <w:color w:val="auto"/>
          <w:szCs w:val="21"/>
          <w:highlight w:val="none"/>
        </w:rPr>
        <w:t>竞价</w:t>
      </w:r>
      <w:r>
        <w:rPr>
          <w:rFonts w:hint="eastAsia" w:ascii="宋体" w:hAnsi="宋体"/>
          <w:color w:val="auto"/>
          <w:szCs w:val="21"/>
          <w:highlight w:val="none"/>
          <w:lang w:eastAsia="zh-TW"/>
        </w:rPr>
        <w:t>的结果如何</w:t>
      </w:r>
      <w:r>
        <w:rPr>
          <w:rFonts w:hint="eastAsia" w:ascii="宋体" w:hAnsi="宋体"/>
          <w:color w:val="auto"/>
          <w:szCs w:val="21"/>
          <w:highlight w:val="none"/>
        </w:rPr>
        <w:t>，采购</w:t>
      </w:r>
      <w:r>
        <w:rPr>
          <w:rFonts w:hint="eastAsia" w:ascii="宋体" w:hAnsi="宋体"/>
          <w:color w:val="auto"/>
          <w:szCs w:val="21"/>
          <w:highlight w:val="none"/>
          <w:lang w:eastAsia="zh-TW"/>
        </w:rPr>
        <w:t>人</w:t>
      </w:r>
      <w:r>
        <w:rPr>
          <w:rFonts w:hint="eastAsia" w:ascii="宋体" w:hAnsi="宋体"/>
          <w:color w:val="auto"/>
          <w:szCs w:val="21"/>
          <w:highlight w:val="none"/>
        </w:rPr>
        <w:t>和</w:t>
      </w:r>
      <w:r>
        <w:rPr>
          <w:rFonts w:hint="eastAsia" w:ascii="宋体" w:hAnsi="宋体"/>
          <w:color w:val="auto"/>
          <w:szCs w:val="21"/>
          <w:highlight w:val="none"/>
          <w:lang w:eastAsia="zh-TW"/>
        </w:rPr>
        <w:t>代理机构均无义务和责任承担这些费用</w:t>
      </w:r>
      <w:r>
        <w:rPr>
          <w:rFonts w:hint="eastAsia" w:ascii="宋体" w:hAnsi="宋体"/>
          <w:color w:val="auto"/>
          <w:szCs w:val="21"/>
          <w:highlight w:val="none"/>
        </w:rPr>
        <w:t>。</w:t>
      </w:r>
    </w:p>
    <w:p w14:paraId="69B8FCAF">
      <w:pPr>
        <w:pStyle w:val="35"/>
        <w:numPr>
          <w:ilvl w:val="0"/>
          <w:numId w:val="9"/>
        </w:numPr>
        <w:spacing w:line="360" w:lineRule="auto"/>
        <w:ind w:firstLineChars="0"/>
        <w:rPr>
          <w:rFonts w:ascii="宋体" w:hAnsi="宋体"/>
          <w:color w:val="auto"/>
          <w:highlight w:val="none"/>
        </w:rPr>
      </w:pPr>
      <w:r>
        <w:rPr>
          <w:rFonts w:hint="eastAsia" w:ascii="宋体" w:hAnsi="宋体"/>
          <w:color w:val="auto"/>
          <w:szCs w:val="21"/>
          <w:highlight w:val="none"/>
        </w:rPr>
        <w:t>参与竞价的</w:t>
      </w:r>
      <w:r>
        <w:rPr>
          <w:rFonts w:hint="eastAsia" w:ascii="宋体" w:hAnsi="宋体"/>
          <w:bCs/>
          <w:color w:val="auto"/>
          <w:szCs w:val="21"/>
          <w:highlight w:val="none"/>
        </w:rPr>
        <w:t>供应商必须按竞价附件的格式填写，不得随意增加或删除表格内容。除单价、金额或项目要求填写的内容外，不得擅自改动竞价附件内容，否则将有可能影响成交结果，不推荐为成交候选人。</w:t>
      </w:r>
    </w:p>
    <w:p w14:paraId="105A0A4F">
      <w:pPr>
        <w:pStyle w:val="35"/>
        <w:numPr>
          <w:ilvl w:val="0"/>
          <w:numId w:val="9"/>
        </w:numPr>
        <w:spacing w:line="360" w:lineRule="auto"/>
        <w:ind w:firstLineChars="0"/>
        <w:rPr>
          <w:rFonts w:ascii="宋体" w:hAnsi="宋体"/>
          <w:color w:val="auto"/>
          <w:highlight w:val="none"/>
        </w:rPr>
      </w:pPr>
      <w:r>
        <w:rPr>
          <w:rFonts w:hint="eastAsia" w:ascii="宋体" w:hAnsi="宋体"/>
          <w:color w:val="auto"/>
          <w:szCs w:val="21"/>
          <w:highlight w:val="none"/>
        </w:rPr>
        <w:t>参与竞价的</w:t>
      </w:r>
      <w:r>
        <w:rPr>
          <w:rFonts w:hint="eastAsia" w:ascii="宋体" w:hAnsi="宋体"/>
          <w:color w:val="auto"/>
          <w:szCs w:val="21"/>
          <w:highlight w:val="none"/>
          <w:lang w:val="zh-CN"/>
        </w:rPr>
        <w:t>供应商需对用户需求书的所有条款进行整体响应，用户需求书条款若有一条负偏离或不响应，</w:t>
      </w:r>
      <w:r>
        <w:rPr>
          <w:rFonts w:hint="eastAsia" w:ascii="宋体" w:hAnsi="宋体"/>
          <w:bCs/>
          <w:color w:val="auto"/>
          <w:szCs w:val="21"/>
          <w:highlight w:val="none"/>
        </w:rPr>
        <w:t>不推荐为成交候选人</w:t>
      </w:r>
      <w:r>
        <w:rPr>
          <w:rFonts w:hint="eastAsia" w:ascii="宋体" w:hAnsi="宋体"/>
          <w:color w:val="auto"/>
          <w:szCs w:val="21"/>
          <w:highlight w:val="none"/>
          <w:lang w:val="zh-CN"/>
        </w:rPr>
        <w:t>。</w:t>
      </w:r>
    </w:p>
    <w:p w14:paraId="0EE6C961">
      <w:pPr>
        <w:pStyle w:val="35"/>
        <w:numPr>
          <w:ilvl w:val="0"/>
          <w:numId w:val="9"/>
        </w:numPr>
        <w:spacing w:line="360" w:lineRule="auto"/>
        <w:ind w:firstLineChars="0"/>
        <w:rPr>
          <w:rFonts w:ascii="宋体" w:hAnsi="宋体"/>
          <w:color w:val="auto"/>
          <w:highlight w:val="none"/>
        </w:rPr>
      </w:pPr>
      <w:r>
        <w:rPr>
          <w:rFonts w:hint="eastAsia" w:ascii="宋体" w:hAnsi="宋体"/>
          <w:color w:val="auto"/>
          <w:szCs w:val="21"/>
          <w:highlight w:val="none"/>
        </w:rPr>
        <w:t>若成交供应商自身原因无法完成本项目，则采购人有权利保留追究责任。</w:t>
      </w:r>
    </w:p>
    <w:p w14:paraId="49742C3A">
      <w:pPr>
        <w:pStyle w:val="35"/>
        <w:numPr>
          <w:ilvl w:val="0"/>
          <w:numId w:val="9"/>
        </w:numPr>
        <w:spacing w:line="360" w:lineRule="auto"/>
        <w:ind w:firstLineChars="0"/>
        <w:rPr>
          <w:rFonts w:ascii="宋体" w:hAnsi="宋体"/>
          <w:color w:val="auto"/>
          <w:highlight w:val="none"/>
        </w:rPr>
      </w:pPr>
      <w:r>
        <w:rPr>
          <w:rFonts w:hint="eastAsia" w:ascii="宋体" w:hAnsi="宋体"/>
          <w:color w:val="auto"/>
          <w:highlight w:val="none"/>
        </w:rPr>
        <w:t>成交供应商因自身原因被取消成交资格，采购人可重新启动采购或按</w:t>
      </w:r>
      <w:r>
        <w:rPr>
          <w:rFonts w:hint="eastAsia" w:ascii="宋体" w:hAnsi="宋体"/>
          <w:color w:val="auto"/>
          <w:highlight w:val="none"/>
          <w:lang w:eastAsia="zh-CN"/>
        </w:rPr>
        <w:t>竞价邀请函</w:t>
      </w:r>
      <w:r>
        <w:rPr>
          <w:rFonts w:hint="eastAsia" w:ascii="宋体" w:hAnsi="宋体"/>
          <w:color w:val="auto"/>
          <w:highlight w:val="none"/>
        </w:rPr>
        <w:t>规定顺延推选符合要求的供应商作为成交人。</w:t>
      </w:r>
    </w:p>
    <w:p w14:paraId="04039EAC">
      <w:pPr>
        <w:pStyle w:val="35"/>
        <w:numPr>
          <w:ilvl w:val="0"/>
          <w:numId w:val="9"/>
        </w:numPr>
        <w:spacing w:line="360" w:lineRule="auto"/>
        <w:ind w:firstLineChars="0"/>
        <w:rPr>
          <w:rFonts w:ascii="宋体" w:hAnsi="宋体"/>
          <w:color w:val="auto"/>
          <w:highlight w:val="none"/>
        </w:rPr>
      </w:pPr>
      <w:r>
        <w:rPr>
          <w:rFonts w:hint="eastAsia" w:ascii="宋体" w:hAnsi="宋体"/>
          <w:color w:val="auto"/>
          <w:highlight w:val="none"/>
        </w:rPr>
        <w:t>若本项目竞价采购失败，采购人将重新采购，届时采购人有权根据项目具体情况，决定重新采购项目的采购方式。</w:t>
      </w:r>
    </w:p>
    <w:p w14:paraId="2ADC72E8">
      <w:pPr>
        <w:pStyle w:val="35"/>
        <w:numPr>
          <w:ilvl w:val="0"/>
          <w:numId w:val="9"/>
        </w:numPr>
        <w:spacing w:line="360" w:lineRule="auto"/>
        <w:ind w:firstLineChars="0"/>
        <w:rPr>
          <w:rFonts w:ascii="宋体" w:hAnsi="宋体"/>
          <w:color w:val="auto"/>
          <w:highlight w:val="none"/>
        </w:rPr>
      </w:pPr>
      <w:r>
        <w:rPr>
          <w:rFonts w:hint="eastAsia" w:ascii="宋体" w:hAnsi="宋体"/>
          <w:color w:val="auto"/>
          <w:highlight w:val="none"/>
        </w:rPr>
        <w:t>成交供应商若无正当理由恶意放弃成交资格，采购人有权将拒绝其参加本项目重新组织的竞价采购活动。</w:t>
      </w:r>
    </w:p>
    <w:p w14:paraId="1FD49317">
      <w:pPr>
        <w:pStyle w:val="35"/>
        <w:numPr>
          <w:ilvl w:val="0"/>
          <w:numId w:val="9"/>
        </w:numPr>
        <w:spacing w:line="360" w:lineRule="auto"/>
        <w:ind w:firstLineChars="0"/>
        <w:rPr>
          <w:rFonts w:ascii="宋体" w:hAnsi="宋体"/>
          <w:color w:val="auto"/>
          <w:highlight w:val="none"/>
        </w:rPr>
      </w:pPr>
      <w:r>
        <w:rPr>
          <w:rFonts w:hint="eastAsia" w:ascii="宋体" w:hAnsi="宋体"/>
          <w:color w:val="auto"/>
          <w:highlight w:val="none"/>
        </w:rPr>
        <w:t>如采购人或代理机构在审核或复核</w:t>
      </w:r>
      <w:r>
        <w:rPr>
          <w:rFonts w:hint="eastAsia" w:ascii="宋体" w:hAnsi="宋体"/>
          <w:color w:val="auto"/>
          <w:szCs w:val="21"/>
          <w:highlight w:val="none"/>
        </w:rPr>
        <w:t>参与竞价的</w:t>
      </w:r>
      <w:r>
        <w:rPr>
          <w:rFonts w:hint="eastAsia" w:ascii="宋体" w:hAnsi="宋体"/>
          <w:color w:val="auto"/>
          <w:highlight w:val="none"/>
        </w:rPr>
        <w:t>供应商所提交的竞价资料时，供应商须无条件配合；期间若发现存在弄虚作假或相关的失信记录或违反国家法律法规等相关的不良情形，采购人可取消其成交资格并保留追究责任的权力。</w:t>
      </w:r>
    </w:p>
    <w:p w14:paraId="69193D44">
      <w:pPr>
        <w:pStyle w:val="35"/>
        <w:numPr>
          <w:ilvl w:val="0"/>
          <w:numId w:val="9"/>
        </w:numPr>
        <w:spacing w:line="360" w:lineRule="auto"/>
        <w:ind w:firstLineChars="0"/>
        <w:rPr>
          <w:rFonts w:ascii="宋体" w:hAnsi="宋体"/>
          <w:color w:val="auto"/>
          <w:highlight w:val="none"/>
        </w:rPr>
      </w:pPr>
      <w:r>
        <w:rPr>
          <w:rFonts w:hint="eastAsia" w:ascii="宋体" w:hAnsi="宋体"/>
          <w:color w:val="auto"/>
          <w:szCs w:val="21"/>
          <w:highlight w:val="none"/>
        </w:rPr>
        <w:t>参与竞价的</w:t>
      </w:r>
      <w:r>
        <w:rPr>
          <w:rFonts w:hint="eastAsia" w:ascii="宋体" w:hAnsi="宋体"/>
          <w:color w:val="auto"/>
          <w:szCs w:val="21"/>
          <w:highlight w:val="none"/>
          <w:lang w:eastAsia="zh-TW"/>
        </w:rPr>
        <w:t>供应商向我司咨询的有关项目事项，一切以</w:t>
      </w:r>
      <w:r>
        <w:rPr>
          <w:rFonts w:hint="eastAsia" w:ascii="宋体" w:hAnsi="宋体"/>
          <w:color w:val="auto"/>
          <w:szCs w:val="21"/>
          <w:highlight w:val="none"/>
        </w:rPr>
        <w:t>竞价文件</w:t>
      </w:r>
      <w:r>
        <w:rPr>
          <w:rFonts w:hint="eastAsia" w:ascii="宋体" w:hAnsi="宋体"/>
          <w:color w:val="auto"/>
          <w:szCs w:val="21"/>
          <w:highlight w:val="none"/>
          <w:lang w:eastAsia="zh-TW"/>
        </w:rPr>
        <w:t>规定</w:t>
      </w:r>
      <w:r>
        <w:rPr>
          <w:rFonts w:hint="eastAsia" w:ascii="宋体" w:hAnsi="宋体"/>
          <w:color w:val="auto"/>
          <w:szCs w:val="21"/>
          <w:highlight w:val="none"/>
        </w:rPr>
        <w:t>和</w:t>
      </w:r>
      <w:r>
        <w:rPr>
          <w:rFonts w:hint="eastAsia" w:ascii="宋体" w:hAnsi="宋体"/>
          <w:color w:val="auto"/>
          <w:szCs w:val="21"/>
          <w:highlight w:val="none"/>
          <w:lang w:eastAsia="zh-CN"/>
        </w:rPr>
        <w:t>竞价邀请函</w:t>
      </w:r>
      <w:r>
        <w:rPr>
          <w:rFonts w:hint="eastAsia" w:ascii="宋体" w:hAnsi="宋体"/>
          <w:color w:val="auto"/>
          <w:szCs w:val="21"/>
          <w:highlight w:val="none"/>
        </w:rPr>
        <w:t>规定以及</w:t>
      </w:r>
      <w:r>
        <w:rPr>
          <w:rFonts w:hint="eastAsia" w:ascii="宋体" w:hAnsi="宋体"/>
          <w:color w:val="auto"/>
          <w:szCs w:val="21"/>
          <w:highlight w:val="none"/>
          <w:lang w:eastAsia="zh-TW"/>
        </w:rPr>
        <w:t>本公司</w:t>
      </w:r>
      <w:r>
        <w:rPr>
          <w:rFonts w:hint="eastAsia" w:ascii="宋体" w:hAnsi="宋体"/>
          <w:color w:val="auto"/>
          <w:szCs w:val="21"/>
          <w:highlight w:val="none"/>
        </w:rPr>
        <w:t>的</w:t>
      </w:r>
      <w:r>
        <w:rPr>
          <w:rFonts w:hint="eastAsia" w:ascii="宋体" w:hAnsi="宋体"/>
          <w:color w:val="auto"/>
          <w:szCs w:val="21"/>
          <w:highlight w:val="none"/>
          <w:lang w:eastAsia="zh-TW"/>
        </w:rPr>
        <w:t>书面答复为准，其他一切形式均为个人意见，不代表本公司的意见</w:t>
      </w:r>
      <w:r>
        <w:rPr>
          <w:rFonts w:hint="eastAsia" w:ascii="宋体" w:hAnsi="宋体"/>
          <w:color w:val="auto"/>
          <w:szCs w:val="21"/>
          <w:highlight w:val="none"/>
        </w:rPr>
        <w:t>；</w:t>
      </w:r>
    </w:p>
    <w:p w14:paraId="4B4B69CC">
      <w:pPr>
        <w:pStyle w:val="35"/>
        <w:numPr>
          <w:ilvl w:val="0"/>
          <w:numId w:val="9"/>
        </w:numPr>
        <w:spacing w:line="360" w:lineRule="auto"/>
        <w:ind w:firstLineChars="0"/>
        <w:rPr>
          <w:rFonts w:ascii="宋体" w:hAnsi="宋体"/>
          <w:color w:val="auto"/>
          <w:highlight w:val="none"/>
        </w:rPr>
      </w:pPr>
      <w:r>
        <w:rPr>
          <w:rFonts w:hint="eastAsia" w:ascii="宋体" w:hAnsi="宋体"/>
          <w:color w:val="auto"/>
          <w:szCs w:val="21"/>
          <w:highlight w:val="none"/>
        </w:rPr>
        <w:t>参与竞价的供应商应认真阅读</w:t>
      </w:r>
      <w:r>
        <w:rPr>
          <w:rFonts w:hint="eastAsia" w:ascii="宋体" w:hAnsi="宋体"/>
          <w:color w:val="auto"/>
          <w:szCs w:val="21"/>
          <w:highlight w:val="none"/>
          <w:lang w:eastAsia="zh-TW"/>
        </w:rPr>
        <w:t>、并充分理解</w:t>
      </w:r>
      <w:r>
        <w:rPr>
          <w:rFonts w:hint="eastAsia" w:ascii="宋体" w:hAnsi="宋体"/>
          <w:color w:val="auto"/>
          <w:szCs w:val="21"/>
          <w:highlight w:val="none"/>
        </w:rPr>
        <w:t>竞价</w:t>
      </w:r>
      <w:r>
        <w:rPr>
          <w:rFonts w:hint="eastAsia" w:ascii="宋体" w:hAnsi="宋体"/>
          <w:color w:val="auto"/>
          <w:szCs w:val="21"/>
          <w:highlight w:val="none"/>
          <w:lang w:eastAsia="zh-TW"/>
        </w:rPr>
        <w:t>文件的全部内容（包括所有的补充、修改内容重要事项、格式、条款</w:t>
      </w:r>
      <w:r>
        <w:rPr>
          <w:rFonts w:hint="eastAsia" w:ascii="宋体" w:hAnsi="宋体"/>
          <w:color w:val="auto"/>
          <w:szCs w:val="21"/>
          <w:highlight w:val="none"/>
        </w:rPr>
        <w:t>、服务要求</w:t>
      </w:r>
      <w:r>
        <w:rPr>
          <w:rFonts w:hint="eastAsia" w:ascii="宋体" w:hAnsi="宋体"/>
          <w:color w:val="auto"/>
          <w:szCs w:val="21"/>
          <w:highlight w:val="none"/>
          <w:lang w:eastAsia="zh-TW"/>
        </w:rPr>
        <w:t>和技术规范、参数及要求等）。</w:t>
      </w:r>
      <w:r>
        <w:rPr>
          <w:rFonts w:hint="eastAsia" w:ascii="宋体" w:hAnsi="宋体"/>
          <w:color w:val="auto"/>
          <w:szCs w:val="21"/>
          <w:highlight w:val="none"/>
        </w:rPr>
        <w:t>供应商</w:t>
      </w:r>
      <w:r>
        <w:rPr>
          <w:rFonts w:hint="eastAsia" w:ascii="宋体" w:hAnsi="宋体"/>
          <w:color w:val="auto"/>
          <w:szCs w:val="21"/>
          <w:highlight w:val="none"/>
          <w:lang w:eastAsia="zh-TW"/>
        </w:rPr>
        <w:t>没有按照</w:t>
      </w:r>
      <w:r>
        <w:rPr>
          <w:rFonts w:hint="eastAsia" w:ascii="宋体" w:hAnsi="宋体"/>
          <w:color w:val="auto"/>
          <w:szCs w:val="21"/>
          <w:highlight w:val="none"/>
        </w:rPr>
        <w:t>竞价</w:t>
      </w:r>
      <w:r>
        <w:rPr>
          <w:rFonts w:hint="eastAsia" w:ascii="宋体" w:hAnsi="宋体"/>
          <w:color w:val="auto"/>
          <w:szCs w:val="21"/>
          <w:highlight w:val="none"/>
          <w:lang w:eastAsia="zh-TW"/>
        </w:rPr>
        <w:t>文件要求提交全部资料，或者</w:t>
      </w:r>
      <w:r>
        <w:rPr>
          <w:rFonts w:hint="eastAsia" w:ascii="宋体" w:hAnsi="宋体"/>
          <w:color w:val="auto"/>
          <w:szCs w:val="21"/>
          <w:highlight w:val="none"/>
        </w:rPr>
        <w:t>参与竞价所上传的</w:t>
      </w:r>
      <w:r>
        <w:rPr>
          <w:rFonts w:hint="eastAsia" w:ascii="宋体" w:hAnsi="宋体"/>
          <w:color w:val="auto"/>
          <w:szCs w:val="21"/>
          <w:highlight w:val="none"/>
          <w:lang w:eastAsia="zh-TW"/>
        </w:rPr>
        <w:t>文件没有对</w:t>
      </w:r>
      <w:r>
        <w:rPr>
          <w:rFonts w:hint="eastAsia" w:ascii="宋体" w:hAnsi="宋体"/>
          <w:color w:val="auto"/>
          <w:szCs w:val="21"/>
          <w:highlight w:val="none"/>
        </w:rPr>
        <w:t>竞价</w:t>
      </w:r>
      <w:r>
        <w:rPr>
          <w:rFonts w:hint="eastAsia" w:ascii="宋体" w:hAnsi="宋体"/>
          <w:color w:val="auto"/>
          <w:szCs w:val="21"/>
          <w:highlight w:val="none"/>
          <w:lang w:eastAsia="zh-TW"/>
        </w:rPr>
        <w:t>文件在各方面都作出实质性响应是</w:t>
      </w:r>
      <w:r>
        <w:rPr>
          <w:rFonts w:hint="eastAsia" w:ascii="宋体" w:hAnsi="宋体"/>
          <w:color w:val="auto"/>
          <w:szCs w:val="21"/>
          <w:highlight w:val="none"/>
        </w:rPr>
        <w:t>供应商</w:t>
      </w:r>
      <w:r>
        <w:rPr>
          <w:rFonts w:hint="eastAsia" w:ascii="宋体" w:hAnsi="宋体"/>
          <w:color w:val="auto"/>
          <w:szCs w:val="21"/>
          <w:highlight w:val="none"/>
          <w:lang w:eastAsia="zh-TW"/>
        </w:rPr>
        <w:t>的风险，有可能导致其</w:t>
      </w:r>
      <w:r>
        <w:rPr>
          <w:rFonts w:hint="eastAsia" w:ascii="宋体" w:hAnsi="宋体"/>
          <w:color w:val="auto"/>
          <w:szCs w:val="21"/>
          <w:highlight w:val="none"/>
        </w:rPr>
        <w:t>竞价</w:t>
      </w:r>
      <w:r>
        <w:rPr>
          <w:rFonts w:hint="eastAsia" w:ascii="宋体" w:hAnsi="宋体"/>
          <w:color w:val="auto"/>
          <w:szCs w:val="21"/>
          <w:highlight w:val="none"/>
          <w:lang w:eastAsia="zh-TW"/>
        </w:rPr>
        <w:t>被拒绝，</w:t>
      </w:r>
      <w:r>
        <w:rPr>
          <w:rFonts w:hint="eastAsia" w:ascii="宋体" w:hAnsi="宋体"/>
          <w:color w:val="auto"/>
          <w:szCs w:val="21"/>
          <w:highlight w:val="none"/>
        </w:rPr>
        <w:t>或被认定为无效竞价。</w:t>
      </w:r>
    </w:p>
    <w:p w14:paraId="5FA122BB">
      <w:pPr>
        <w:pStyle w:val="35"/>
        <w:numPr>
          <w:ilvl w:val="0"/>
          <w:numId w:val="9"/>
        </w:numPr>
        <w:spacing w:line="360" w:lineRule="auto"/>
        <w:ind w:firstLineChars="0"/>
        <w:rPr>
          <w:rFonts w:ascii="宋体" w:hAnsi="宋体"/>
          <w:color w:val="auto"/>
          <w:highlight w:val="none"/>
        </w:rPr>
      </w:pPr>
      <w:r>
        <w:rPr>
          <w:rFonts w:hint="eastAsia" w:ascii="宋体" w:hAnsi="宋体"/>
          <w:color w:val="auto"/>
          <w:kern w:val="0"/>
          <w:szCs w:val="21"/>
          <w:highlight w:val="none"/>
        </w:rPr>
        <w:t>采购人有权拒绝接受任何不合格的货物或服务，由此产生的费用及相关后果均由成交供应商自行承担。</w:t>
      </w:r>
    </w:p>
    <w:p w14:paraId="273E9FA9">
      <w:pPr>
        <w:pStyle w:val="35"/>
        <w:numPr>
          <w:ilvl w:val="0"/>
          <w:numId w:val="9"/>
        </w:numPr>
        <w:spacing w:line="360" w:lineRule="auto"/>
        <w:ind w:firstLineChars="0"/>
        <w:rPr>
          <w:rFonts w:ascii="宋体" w:hAnsi="宋体"/>
          <w:color w:val="auto"/>
          <w:highlight w:val="none"/>
        </w:rPr>
      </w:pPr>
      <w:r>
        <w:rPr>
          <w:rFonts w:hint="eastAsia" w:ascii="宋体" w:hAnsi="宋体"/>
          <w:color w:val="auto"/>
          <w:highlight w:val="none"/>
        </w:rPr>
        <w:t>供应商认为竞价结果损害其权益的，应按照</w:t>
      </w:r>
      <w:r>
        <w:rPr>
          <w:rFonts w:hint="eastAsia" w:ascii="宋体" w:hAnsi="宋体"/>
          <w:color w:val="auto"/>
          <w:highlight w:val="none"/>
          <w:lang w:eastAsia="zh-CN"/>
        </w:rPr>
        <w:t>广咨电子招投标交易平台</w:t>
      </w:r>
      <w:r>
        <w:rPr>
          <w:rFonts w:hint="eastAsia" w:ascii="宋体" w:hAnsi="宋体"/>
          <w:color w:val="auto"/>
          <w:highlight w:val="none"/>
        </w:rPr>
        <w:t>平台相关指引在规定的时间内向采购人或代理机构提交书面质疑，不提交的视为无异议，</w:t>
      </w:r>
      <w:r>
        <w:rPr>
          <w:rFonts w:ascii="宋体" w:hAnsi="宋体"/>
          <w:color w:val="auto"/>
          <w:highlight w:val="none"/>
        </w:rPr>
        <w:t>逾期提交将不予受理</w:t>
      </w:r>
      <w:r>
        <w:rPr>
          <w:rFonts w:hint="eastAsia" w:ascii="宋体" w:hAnsi="宋体"/>
          <w:color w:val="auto"/>
          <w:highlight w:val="none"/>
        </w:rPr>
        <w:t>。</w:t>
      </w:r>
    </w:p>
    <w:p w14:paraId="0BBDF907">
      <w:pPr>
        <w:pStyle w:val="35"/>
        <w:numPr>
          <w:ilvl w:val="0"/>
          <w:numId w:val="9"/>
        </w:numPr>
        <w:spacing w:line="360" w:lineRule="auto"/>
        <w:ind w:firstLineChars="0"/>
        <w:rPr>
          <w:rFonts w:ascii="宋体" w:hAnsi="宋体"/>
          <w:color w:val="auto"/>
          <w:highlight w:val="none"/>
        </w:rPr>
      </w:pPr>
      <w:r>
        <w:rPr>
          <w:rFonts w:hint="eastAsia" w:ascii="宋体" w:hAnsi="宋体"/>
          <w:color w:val="auto"/>
          <w:szCs w:val="21"/>
          <w:highlight w:val="none"/>
        </w:rPr>
        <w:t>本</w:t>
      </w:r>
      <w:r>
        <w:rPr>
          <w:rFonts w:hint="eastAsia" w:ascii="宋体" w:hAnsi="宋体"/>
          <w:color w:val="auto"/>
          <w:szCs w:val="21"/>
          <w:highlight w:val="none"/>
          <w:lang w:eastAsia="zh-CN"/>
        </w:rPr>
        <w:t>竞价邀请函</w:t>
      </w:r>
      <w:r>
        <w:rPr>
          <w:rFonts w:hint="eastAsia" w:ascii="宋体" w:hAnsi="宋体"/>
          <w:color w:val="auto"/>
          <w:szCs w:val="21"/>
          <w:highlight w:val="none"/>
        </w:rPr>
        <w:t>和竞价文件的解释权归“广东省机电设备招标有限公司”和“</w:t>
      </w:r>
      <w:r>
        <w:rPr>
          <w:rFonts w:hint="eastAsia" w:ascii="宋体" w:hAnsi="宋体"/>
          <w:color w:val="auto"/>
          <w:szCs w:val="21"/>
          <w:highlight w:val="none"/>
          <w:lang w:val="en-US" w:eastAsia="zh-CN"/>
        </w:rPr>
        <w:t>广东省未成年犯管教所</w:t>
      </w:r>
      <w:r>
        <w:rPr>
          <w:rFonts w:hint="eastAsia" w:ascii="宋体" w:hAnsi="宋体"/>
          <w:color w:val="auto"/>
          <w:szCs w:val="21"/>
          <w:highlight w:val="none"/>
        </w:rPr>
        <w:t>”所有</w:t>
      </w:r>
      <w:r>
        <w:rPr>
          <w:rFonts w:hint="eastAsia" w:ascii="宋体" w:hAnsi="宋体"/>
          <w:color w:val="auto"/>
          <w:szCs w:val="21"/>
          <w:highlight w:val="none"/>
          <w:lang w:eastAsia="zh-TW"/>
        </w:rPr>
        <w:t>。</w:t>
      </w:r>
    </w:p>
    <w:p w14:paraId="20E5F82E">
      <w:pPr>
        <w:pStyle w:val="35"/>
        <w:numPr>
          <w:ilvl w:val="0"/>
          <w:numId w:val="10"/>
        </w:numPr>
        <w:spacing w:line="360" w:lineRule="auto"/>
        <w:ind w:firstLineChars="0"/>
        <w:rPr>
          <w:rFonts w:ascii="宋体" w:hAnsi="宋体"/>
          <w:b/>
          <w:color w:val="auto"/>
          <w:highlight w:val="none"/>
        </w:rPr>
      </w:pPr>
      <w:r>
        <w:rPr>
          <w:rFonts w:hint="eastAsia" w:ascii="宋体" w:hAnsi="宋体"/>
          <w:b/>
          <w:color w:val="auto"/>
          <w:highlight w:val="none"/>
        </w:rPr>
        <w:t>竞价文件的澄清或修改</w:t>
      </w:r>
    </w:p>
    <w:p w14:paraId="00035242">
      <w:pPr>
        <w:pStyle w:val="35"/>
        <w:numPr>
          <w:ilvl w:val="0"/>
          <w:numId w:val="11"/>
        </w:numPr>
        <w:spacing w:line="360" w:lineRule="auto"/>
        <w:ind w:firstLineChars="0"/>
        <w:rPr>
          <w:rFonts w:ascii="宋体" w:hAnsi="宋体"/>
          <w:color w:val="auto"/>
          <w:highlight w:val="none"/>
        </w:rPr>
      </w:pPr>
      <w:r>
        <w:rPr>
          <w:rFonts w:hint="eastAsia" w:ascii="宋体" w:hAnsi="宋体"/>
          <w:color w:val="auto"/>
          <w:highlight w:val="none"/>
        </w:rPr>
        <w:t>采购人或者采购代理机构可以对已发出的竞价文件进行必要的澄清或者修改。澄清或者修改的内容将在</w:t>
      </w:r>
      <w:r>
        <w:rPr>
          <w:rFonts w:hint="eastAsia" w:ascii="宋体" w:hAnsi="宋体"/>
          <w:color w:val="auto"/>
          <w:highlight w:val="none"/>
          <w:lang w:eastAsia="zh-CN"/>
        </w:rPr>
        <w:t>广咨电子招投标交易平台</w:t>
      </w:r>
      <w:r>
        <w:rPr>
          <w:rFonts w:hint="eastAsia" w:ascii="宋体" w:hAnsi="宋体"/>
          <w:color w:val="auto"/>
          <w:highlight w:val="none"/>
        </w:rPr>
        <w:t>平台上发布澄清（更正/变更）公告。</w:t>
      </w:r>
    </w:p>
    <w:p w14:paraId="01C6A24F">
      <w:pPr>
        <w:pStyle w:val="35"/>
        <w:numPr>
          <w:ilvl w:val="0"/>
          <w:numId w:val="11"/>
        </w:numPr>
        <w:spacing w:line="360" w:lineRule="auto"/>
        <w:ind w:firstLineChars="0"/>
        <w:rPr>
          <w:rFonts w:ascii="宋体" w:hAnsi="宋体"/>
          <w:color w:val="auto"/>
          <w:highlight w:val="none"/>
        </w:rPr>
      </w:pPr>
      <w:r>
        <w:rPr>
          <w:rFonts w:hint="eastAsia" w:ascii="宋体" w:hAnsi="宋体"/>
          <w:color w:val="auto"/>
          <w:highlight w:val="none"/>
        </w:rPr>
        <w:t>无论澄清或者修改的内容是否影响竞价，平台将以短信形式通知所有的报名供应商；报名供应商应按要求履行相应的义务。</w:t>
      </w:r>
    </w:p>
    <w:p w14:paraId="728CA9F0">
      <w:pPr>
        <w:pStyle w:val="35"/>
        <w:numPr>
          <w:ilvl w:val="0"/>
          <w:numId w:val="11"/>
        </w:numPr>
        <w:spacing w:line="360" w:lineRule="auto"/>
        <w:ind w:firstLineChars="0"/>
        <w:rPr>
          <w:rFonts w:ascii="宋体" w:hAnsi="宋体"/>
          <w:color w:val="auto"/>
          <w:highlight w:val="none"/>
        </w:rPr>
      </w:pPr>
      <w:r>
        <w:rPr>
          <w:rFonts w:hint="eastAsia" w:ascii="宋体" w:hAnsi="宋体"/>
          <w:color w:val="auto"/>
          <w:highlight w:val="none"/>
        </w:rPr>
        <w:t>采购人或者采购代理机构发出的澄清或修改（更正/变更）的内容为竞价文件的组成部分，并对供应商具有约束力。</w:t>
      </w:r>
    </w:p>
    <w:p w14:paraId="083820D6">
      <w:pPr>
        <w:spacing w:line="360" w:lineRule="auto"/>
        <w:ind w:firstLine="0"/>
        <w:rPr>
          <w:rFonts w:ascii="宋体" w:hAnsi="宋体"/>
          <w:b/>
          <w:color w:val="auto"/>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三</w:t>
      </w:r>
      <w:r>
        <w:rPr>
          <w:rFonts w:ascii="宋体" w:hAnsi="宋体"/>
          <w:b/>
          <w:color w:val="auto"/>
          <w:szCs w:val="21"/>
          <w:highlight w:val="none"/>
        </w:rPr>
        <w:t>)</w:t>
      </w:r>
      <w:r>
        <w:rPr>
          <w:rFonts w:hint="eastAsia" w:ascii="宋体" w:hAnsi="宋体"/>
          <w:b/>
          <w:color w:val="auto"/>
          <w:highlight w:val="none"/>
        </w:rPr>
        <w:t>确定成交候选人</w:t>
      </w:r>
    </w:p>
    <w:p w14:paraId="5D56F4F4">
      <w:pPr>
        <w:spacing w:line="360" w:lineRule="auto"/>
        <w:ind w:firstLine="420" w:firstLineChars="200"/>
        <w:rPr>
          <w:rFonts w:hint="eastAsia" w:ascii="宋体" w:hAnsi="宋体"/>
          <w:b/>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vertAlign w:val="baseline"/>
        </w:rPr>
        <w:t>本项目以最</w:t>
      </w:r>
      <w:r>
        <w:rPr>
          <w:rFonts w:hint="eastAsia" w:ascii="宋体" w:hAnsi="宋体" w:cs="宋体"/>
          <w:i w:val="0"/>
          <w:iCs w:val="0"/>
          <w:caps w:val="0"/>
          <w:color w:val="auto"/>
          <w:spacing w:val="0"/>
          <w:sz w:val="21"/>
          <w:szCs w:val="21"/>
          <w:highlight w:val="none"/>
          <w:shd w:val="clear" w:fill="FFFFFF"/>
          <w:vertAlign w:val="baseline"/>
          <w:lang w:val="en-US" w:eastAsia="zh-CN"/>
        </w:rPr>
        <w:t>低</w:t>
      </w:r>
      <w:r>
        <w:rPr>
          <w:rFonts w:hint="eastAsia" w:ascii="宋体" w:hAnsi="宋体" w:eastAsia="宋体" w:cs="宋体"/>
          <w:i w:val="0"/>
          <w:iCs w:val="0"/>
          <w:caps w:val="0"/>
          <w:color w:val="auto"/>
          <w:spacing w:val="0"/>
          <w:sz w:val="21"/>
          <w:szCs w:val="21"/>
          <w:highlight w:val="none"/>
          <w:shd w:val="clear" w:fill="FFFFFF"/>
          <w:vertAlign w:val="baseline"/>
        </w:rPr>
        <w:t>价</w:t>
      </w:r>
      <w:r>
        <w:rPr>
          <w:rFonts w:hint="eastAsia" w:ascii="宋体" w:hAnsi="宋体" w:cs="宋体"/>
          <w:i w:val="0"/>
          <w:iCs w:val="0"/>
          <w:caps w:val="0"/>
          <w:color w:val="auto"/>
          <w:spacing w:val="0"/>
          <w:sz w:val="21"/>
          <w:szCs w:val="21"/>
          <w:highlight w:val="none"/>
          <w:shd w:val="clear" w:fill="FFFFFF"/>
          <w:vertAlign w:val="baseline"/>
          <w:lang w:val="en-US" w:eastAsia="zh-CN"/>
        </w:rPr>
        <w:t>成交</w:t>
      </w:r>
      <w:r>
        <w:rPr>
          <w:rFonts w:hint="eastAsia" w:ascii="宋体" w:hAnsi="宋体" w:eastAsia="宋体" w:cs="宋体"/>
          <w:i w:val="0"/>
          <w:iCs w:val="0"/>
          <w:caps w:val="0"/>
          <w:color w:val="auto"/>
          <w:spacing w:val="0"/>
          <w:sz w:val="21"/>
          <w:szCs w:val="21"/>
          <w:highlight w:val="none"/>
          <w:shd w:val="clear" w:fill="FFFFFF"/>
          <w:vertAlign w:val="baseline"/>
        </w:rPr>
        <w:t>的方式确定成交供应商。报价时间截止后（时间以平台为准），系统按报价（经价格核准后的价格）由</w:t>
      </w:r>
      <w:r>
        <w:rPr>
          <w:rFonts w:hint="eastAsia" w:ascii="宋体" w:hAnsi="宋体" w:cs="宋体"/>
          <w:i w:val="0"/>
          <w:iCs w:val="0"/>
          <w:caps w:val="0"/>
          <w:color w:val="auto"/>
          <w:spacing w:val="0"/>
          <w:sz w:val="21"/>
          <w:szCs w:val="21"/>
          <w:highlight w:val="none"/>
          <w:shd w:val="clear" w:fill="FFFFFF"/>
          <w:vertAlign w:val="baseline"/>
          <w:lang w:val="en-US" w:eastAsia="zh-CN"/>
        </w:rPr>
        <w:t>低</w:t>
      </w:r>
      <w:r>
        <w:rPr>
          <w:rFonts w:hint="eastAsia" w:ascii="宋体" w:hAnsi="宋体" w:eastAsia="宋体" w:cs="宋体"/>
          <w:i w:val="0"/>
          <w:iCs w:val="0"/>
          <w:caps w:val="0"/>
          <w:color w:val="auto"/>
          <w:spacing w:val="0"/>
          <w:sz w:val="21"/>
          <w:szCs w:val="21"/>
          <w:highlight w:val="none"/>
          <w:shd w:val="clear" w:fill="FFFFFF"/>
          <w:vertAlign w:val="baseline"/>
        </w:rPr>
        <w:t>到</w:t>
      </w:r>
      <w:r>
        <w:rPr>
          <w:rFonts w:hint="eastAsia" w:ascii="宋体" w:hAnsi="宋体" w:cs="宋体"/>
          <w:i w:val="0"/>
          <w:iCs w:val="0"/>
          <w:caps w:val="0"/>
          <w:color w:val="auto"/>
          <w:spacing w:val="0"/>
          <w:sz w:val="21"/>
          <w:szCs w:val="21"/>
          <w:highlight w:val="none"/>
          <w:shd w:val="clear" w:fill="FFFFFF"/>
          <w:vertAlign w:val="baseline"/>
          <w:lang w:val="en-US" w:eastAsia="zh-CN"/>
        </w:rPr>
        <w:t>高</w:t>
      </w:r>
      <w:r>
        <w:rPr>
          <w:rFonts w:hint="eastAsia" w:ascii="宋体" w:hAnsi="宋体" w:eastAsia="宋体" w:cs="宋体"/>
          <w:i w:val="0"/>
          <w:iCs w:val="0"/>
          <w:caps w:val="0"/>
          <w:color w:val="auto"/>
          <w:spacing w:val="0"/>
          <w:sz w:val="21"/>
          <w:szCs w:val="21"/>
          <w:highlight w:val="none"/>
          <w:shd w:val="clear" w:fill="FFFFFF"/>
          <w:vertAlign w:val="baseline"/>
        </w:rPr>
        <w:t>顺序排列，报价最</w:t>
      </w:r>
      <w:r>
        <w:rPr>
          <w:rFonts w:hint="eastAsia" w:ascii="宋体" w:hAnsi="宋体" w:cs="宋体"/>
          <w:i w:val="0"/>
          <w:iCs w:val="0"/>
          <w:caps w:val="0"/>
          <w:color w:val="auto"/>
          <w:spacing w:val="0"/>
          <w:sz w:val="21"/>
          <w:szCs w:val="21"/>
          <w:highlight w:val="none"/>
          <w:shd w:val="clear" w:fill="FFFFFF"/>
          <w:vertAlign w:val="baseline"/>
          <w:lang w:val="en-US" w:eastAsia="zh-CN"/>
        </w:rPr>
        <w:t>低</w:t>
      </w:r>
      <w:r>
        <w:rPr>
          <w:rFonts w:hint="eastAsia" w:ascii="宋体" w:hAnsi="宋体" w:eastAsia="宋体" w:cs="宋体"/>
          <w:i w:val="0"/>
          <w:iCs w:val="0"/>
          <w:caps w:val="0"/>
          <w:color w:val="auto"/>
          <w:spacing w:val="0"/>
          <w:sz w:val="21"/>
          <w:szCs w:val="21"/>
          <w:highlight w:val="none"/>
          <w:shd w:val="clear" w:fill="FFFFFF"/>
          <w:vertAlign w:val="baseline"/>
        </w:rPr>
        <w:t>的为第一成交候选人，报价相同的，按报价时间在前的为第一成交候选人；报价次</w:t>
      </w:r>
      <w:r>
        <w:rPr>
          <w:rFonts w:hint="eastAsia" w:ascii="宋体" w:hAnsi="宋体" w:cs="宋体"/>
          <w:i w:val="0"/>
          <w:iCs w:val="0"/>
          <w:caps w:val="0"/>
          <w:color w:val="auto"/>
          <w:spacing w:val="0"/>
          <w:sz w:val="21"/>
          <w:szCs w:val="21"/>
          <w:highlight w:val="none"/>
          <w:shd w:val="clear" w:fill="FFFFFF"/>
          <w:vertAlign w:val="baseline"/>
          <w:lang w:val="en-US" w:eastAsia="zh-CN"/>
        </w:rPr>
        <w:t>低</w:t>
      </w:r>
      <w:r>
        <w:rPr>
          <w:rFonts w:hint="eastAsia" w:ascii="宋体" w:hAnsi="宋体" w:eastAsia="宋体" w:cs="宋体"/>
          <w:i w:val="0"/>
          <w:iCs w:val="0"/>
          <w:caps w:val="0"/>
          <w:color w:val="auto"/>
          <w:spacing w:val="0"/>
          <w:sz w:val="21"/>
          <w:szCs w:val="21"/>
          <w:highlight w:val="none"/>
          <w:shd w:val="clear" w:fill="FFFFFF"/>
          <w:vertAlign w:val="baseline"/>
        </w:rPr>
        <w:t>的为第二成交候选人，以此类推。</w:t>
      </w:r>
      <w:r>
        <w:rPr>
          <w:rFonts w:hint="eastAsia" w:ascii="宋体" w:hAnsi="宋体"/>
          <w:b/>
          <w:color w:val="auto"/>
          <w:sz w:val="21"/>
          <w:szCs w:val="21"/>
          <w:highlight w:val="none"/>
        </w:rPr>
        <w:t xml:space="preserve"> </w:t>
      </w:r>
    </w:p>
    <w:p w14:paraId="5EB604F3">
      <w:pPr>
        <w:spacing w:line="360" w:lineRule="auto"/>
        <w:ind w:firstLine="0"/>
        <w:rPr>
          <w:rFonts w:ascii="宋体" w:hAnsi="宋体"/>
          <w:color w:val="auto"/>
          <w:sz w:val="21"/>
          <w:szCs w:val="21"/>
          <w:highlight w:val="none"/>
        </w:rPr>
      </w:pPr>
      <w:r>
        <w:rPr>
          <w:rFonts w:hint="eastAsia" w:ascii="宋体" w:hAnsi="宋体"/>
          <w:b/>
          <w:color w:val="auto"/>
          <w:sz w:val="21"/>
          <w:szCs w:val="21"/>
          <w:highlight w:val="none"/>
        </w:rPr>
        <w:t>(</w:t>
      </w:r>
      <w:r>
        <w:rPr>
          <w:rFonts w:hint="eastAsia" w:ascii="宋体" w:hAnsi="宋体"/>
          <w:b/>
          <w:color w:val="auto"/>
          <w:sz w:val="21"/>
          <w:szCs w:val="21"/>
          <w:highlight w:val="none"/>
          <w:lang w:val="en-US" w:eastAsia="zh-CN"/>
        </w:rPr>
        <w:t>四</w:t>
      </w:r>
      <w:r>
        <w:rPr>
          <w:rFonts w:ascii="宋体" w:hAnsi="宋体"/>
          <w:b/>
          <w:color w:val="auto"/>
          <w:sz w:val="21"/>
          <w:szCs w:val="21"/>
          <w:highlight w:val="none"/>
        </w:rPr>
        <w:t>)</w:t>
      </w:r>
      <w:r>
        <w:rPr>
          <w:rFonts w:hint="eastAsia" w:ascii="宋体" w:hAnsi="宋体"/>
          <w:b/>
          <w:color w:val="auto"/>
          <w:sz w:val="21"/>
          <w:szCs w:val="21"/>
          <w:highlight w:val="none"/>
        </w:rPr>
        <w:t>无效报价</w:t>
      </w:r>
    </w:p>
    <w:p w14:paraId="72FF94ED">
      <w:pPr>
        <w:pStyle w:val="35"/>
        <w:numPr>
          <w:ilvl w:val="0"/>
          <w:numId w:val="12"/>
        </w:numPr>
        <w:spacing w:line="360" w:lineRule="auto"/>
        <w:ind w:firstLineChars="0"/>
        <w:rPr>
          <w:rFonts w:ascii="宋体" w:hAnsi="宋体"/>
          <w:color w:val="auto"/>
          <w:szCs w:val="21"/>
          <w:highlight w:val="none"/>
        </w:rPr>
      </w:pPr>
      <w:r>
        <w:rPr>
          <w:rFonts w:hint="eastAsia" w:ascii="宋体" w:hAnsi="宋体"/>
          <w:color w:val="auto"/>
          <w:szCs w:val="21"/>
          <w:highlight w:val="none"/>
        </w:rPr>
        <w:t>参与竞价的</w:t>
      </w:r>
      <w:r>
        <w:rPr>
          <w:rFonts w:hint="eastAsia" w:ascii="宋体" w:hAnsi="宋体"/>
          <w:color w:val="auto"/>
          <w:highlight w:val="none"/>
        </w:rPr>
        <w:t>供应商报价</w:t>
      </w:r>
      <w:r>
        <w:rPr>
          <w:rFonts w:hint="eastAsia" w:ascii="宋体" w:hAnsi="宋体"/>
          <w:color w:val="auto"/>
          <w:highlight w:val="none"/>
          <w:lang w:val="en-US" w:eastAsia="zh-CN"/>
        </w:rPr>
        <w:t>低</w:t>
      </w:r>
      <w:r>
        <w:rPr>
          <w:rFonts w:hint="eastAsia" w:ascii="宋体" w:hAnsi="宋体"/>
          <w:color w:val="auto"/>
          <w:highlight w:val="none"/>
        </w:rPr>
        <w:t>于最</w:t>
      </w:r>
      <w:r>
        <w:rPr>
          <w:rFonts w:hint="eastAsia" w:ascii="宋体" w:hAnsi="宋体"/>
          <w:color w:val="auto"/>
          <w:highlight w:val="none"/>
          <w:lang w:val="en-US" w:eastAsia="zh-CN"/>
        </w:rPr>
        <w:t>低</w:t>
      </w:r>
      <w:r>
        <w:rPr>
          <w:rFonts w:hint="eastAsia" w:ascii="宋体" w:hAnsi="宋体"/>
          <w:color w:val="auto"/>
          <w:highlight w:val="none"/>
        </w:rPr>
        <w:t>限价的视为无效报价。</w:t>
      </w:r>
    </w:p>
    <w:p w14:paraId="1F57CAE9">
      <w:pPr>
        <w:pStyle w:val="35"/>
        <w:numPr>
          <w:ilvl w:val="0"/>
          <w:numId w:val="12"/>
        </w:numPr>
        <w:spacing w:line="360" w:lineRule="auto"/>
        <w:ind w:firstLineChars="0"/>
        <w:rPr>
          <w:rFonts w:ascii="宋体" w:hAnsi="宋体"/>
          <w:color w:val="auto"/>
          <w:szCs w:val="21"/>
          <w:highlight w:val="none"/>
        </w:rPr>
      </w:pPr>
      <w:r>
        <w:rPr>
          <w:rFonts w:hint="eastAsia" w:ascii="宋体" w:hAnsi="宋体"/>
          <w:color w:val="auto"/>
          <w:szCs w:val="21"/>
          <w:highlight w:val="none"/>
        </w:rPr>
        <w:t>参与竞价的</w:t>
      </w:r>
      <w:r>
        <w:rPr>
          <w:rFonts w:hint="eastAsia" w:ascii="宋体" w:hAnsi="宋体"/>
          <w:bCs/>
          <w:color w:val="auto"/>
          <w:szCs w:val="21"/>
          <w:highlight w:val="none"/>
        </w:rPr>
        <w:t>供应商须提供本项目要求的资质文件，如果不按公告规定或竞价文件要求等相关规定提供符合要求的资质文件，将被视为无效报价；</w:t>
      </w:r>
    </w:p>
    <w:p w14:paraId="0543ADC1">
      <w:pPr>
        <w:pStyle w:val="35"/>
        <w:numPr>
          <w:ilvl w:val="0"/>
          <w:numId w:val="12"/>
        </w:numPr>
        <w:spacing w:line="360" w:lineRule="auto"/>
        <w:ind w:firstLineChars="0"/>
        <w:rPr>
          <w:rFonts w:ascii="宋体" w:hAnsi="宋体"/>
          <w:color w:val="auto"/>
          <w:szCs w:val="21"/>
          <w:highlight w:val="none"/>
        </w:rPr>
      </w:pPr>
      <w:r>
        <w:rPr>
          <w:rFonts w:hint="eastAsia" w:ascii="宋体" w:hAnsi="宋体"/>
          <w:color w:val="auto"/>
          <w:szCs w:val="21"/>
          <w:highlight w:val="none"/>
        </w:rPr>
        <w:t>参与竞价的</w:t>
      </w:r>
      <w:r>
        <w:rPr>
          <w:rFonts w:hint="eastAsia" w:ascii="宋体" w:hAnsi="宋体"/>
          <w:bCs/>
          <w:color w:val="auto"/>
          <w:szCs w:val="21"/>
          <w:highlight w:val="none"/>
        </w:rPr>
        <w:t>供应商须对本项目采购内容进行整体报价，任何只对其中一部分内容进行的报价都被视为无效报价。</w:t>
      </w:r>
    </w:p>
    <w:p w14:paraId="72C708FA">
      <w:pPr>
        <w:pStyle w:val="35"/>
        <w:numPr>
          <w:ilvl w:val="0"/>
          <w:numId w:val="12"/>
        </w:numPr>
        <w:spacing w:line="360" w:lineRule="auto"/>
        <w:ind w:firstLineChars="0"/>
        <w:rPr>
          <w:rFonts w:ascii="宋体" w:hAnsi="宋体"/>
          <w:color w:val="auto"/>
          <w:szCs w:val="21"/>
          <w:highlight w:val="none"/>
        </w:rPr>
      </w:pPr>
      <w:r>
        <w:rPr>
          <w:rFonts w:ascii="宋体" w:hAnsi="宋体"/>
          <w:color w:val="auto"/>
          <w:highlight w:val="none"/>
          <w:u w:val="double"/>
        </w:rPr>
        <w:t>报价表</w:t>
      </w:r>
      <w:r>
        <w:rPr>
          <w:rFonts w:hint="eastAsia" w:ascii="宋体" w:hAnsi="宋体"/>
          <w:color w:val="auto"/>
          <w:highlight w:val="none"/>
          <w:u w:val="double"/>
        </w:rPr>
        <w:t>以及有报价供应商落款的报价文件</w:t>
      </w:r>
      <w:r>
        <w:rPr>
          <w:rFonts w:ascii="宋体" w:hAnsi="宋体"/>
          <w:color w:val="auto"/>
          <w:highlight w:val="none"/>
          <w:u w:val="double"/>
        </w:rPr>
        <w:t>必须加盖</w:t>
      </w:r>
      <w:r>
        <w:rPr>
          <w:rFonts w:hint="eastAsia" w:ascii="宋体" w:hAnsi="宋体"/>
          <w:color w:val="auto"/>
          <w:highlight w:val="none"/>
          <w:u w:val="double"/>
        </w:rPr>
        <w:t>报价供应商</w:t>
      </w:r>
      <w:r>
        <w:rPr>
          <w:rFonts w:ascii="宋体" w:hAnsi="宋体"/>
          <w:color w:val="auto"/>
          <w:highlight w:val="none"/>
          <w:u w:val="double"/>
        </w:rPr>
        <w:t>公章，否则视为无效报价</w:t>
      </w:r>
      <w:r>
        <w:rPr>
          <w:rFonts w:hint="eastAsia" w:ascii="宋体" w:hAnsi="宋体"/>
          <w:color w:val="auto"/>
          <w:highlight w:val="none"/>
        </w:rPr>
        <w:t>；</w:t>
      </w:r>
    </w:p>
    <w:p w14:paraId="5B2C3884">
      <w:pPr>
        <w:pStyle w:val="17"/>
        <w:numPr>
          <w:ilvl w:val="0"/>
          <w:numId w:val="12"/>
        </w:numPr>
        <w:shd w:val="clear" w:color="auto" w:fill="FFFFFF"/>
        <w:spacing w:before="0" w:beforeAutospacing="0" w:after="0" w:afterAutospacing="0" w:line="276" w:lineRule="auto"/>
        <w:rPr>
          <w:b w:val="0"/>
          <w:bCs w:val="0"/>
          <w:color w:val="auto"/>
          <w:sz w:val="21"/>
          <w:szCs w:val="21"/>
          <w:highlight w:val="none"/>
          <w:u w:val="double"/>
        </w:rPr>
      </w:pPr>
      <w:r>
        <w:rPr>
          <w:rFonts w:hint="eastAsia"/>
          <w:b w:val="0"/>
          <w:bCs w:val="0"/>
          <w:color w:val="auto"/>
          <w:sz w:val="21"/>
          <w:szCs w:val="21"/>
          <w:highlight w:val="none"/>
          <w:u w:val="double"/>
        </w:rPr>
        <w:t>按有关法律、法规、规章属于报价无效的。</w:t>
      </w:r>
    </w:p>
    <w:p w14:paraId="03DC6B97">
      <w:pPr>
        <w:pStyle w:val="17"/>
        <w:numPr>
          <w:ilvl w:val="0"/>
          <w:numId w:val="12"/>
        </w:numPr>
        <w:shd w:val="clear" w:color="auto" w:fill="FFFFFF"/>
        <w:spacing w:before="0" w:beforeAutospacing="0" w:after="0" w:afterAutospacing="0" w:line="360" w:lineRule="auto"/>
        <w:rPr>
          <w:color w:val="auto"/>
          <w:sz w:val="21"/>
          <w:szCs w:val="21"/>
          <w:highlight w:val="none"/>
        </w:rPr>
      </w:pPr>
      <w:r>
        <w:rPr>
          <w:color w:val="auto"/>
          <w:sz w:val="21"/>
          <w:szCs w:val="21"/>
          <w:highlight w:val="none"/>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73DC0AE8">
      <w:pPr>
        <w:pStyle w:val="17"/>
        <w:numPr>
          <w:ilvl w:val="0"/>
          <w:numId w:val="12"/>
        </w:numPr>
        <w:shd w:val="clear" w:color="auto" w:fill="FFFFFF"/>
        <w:spacing w:before="0" w:beforeAutospacing="0" w:after="0" w:afterAutospacing="0" w:line="360" w:lineRule="auto"/>
        <w:rPr>
          <w:color w:val="auto"/>
          <w:sz w:val="21"/>
          <w:szCs w:val="21"/>
          <w:highlight w:val="none"/>
        </w:rPr>
      </w:pPr>
      <w:r>
        <w:rPr>
          <w:rFonts w:hint="eastAsia"/>
          <w:b/>
          <w:color w:val="auto"/>
          <w:sz w:val="21"/>
          <w:szCs w:val="21"/>
          <w:highlight w:val="none"/>
        </w:rPr>
        <w:t>有下列情形之一的，视为串通竞价，其报价无效：</w:t>
      </w:r>
    </w:p>
    <w:p w14:paraId="0CCB6EC2">
      <w:pPr>
        <w:pStyle w:val="35"/>
        <w:widowControl/>
        <w:numPr>
          <w:ilvl w:val="2"/>
          <w:numId w:val="13"/>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存在单位负责人为同一人或存在控股、管理关系的不同单位参与同一竞价项目；</w:t>
      </w:r>
    </w:p>
    <w:p w14:paraId="5ED709D5">
      <w:pPr>
        <w:pStyle w:val="35"/>
        <w:widowControl/>
        <w:numPr>
          <w:ilvl w:val="2"/>
          <w:numId w:val="13"/>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不同供应商的响应文件由同一单位或者个人编制；</w:t>
      </w:r>
    </w:p>
    <w:p w14:paraId="20C29F66">
      <w:pPr>
        <w:pStyle w:val="35"/>
        <w:widowControl/>
        <w:numPr>
          <w:ilvl w:val="2"/>
          <w:numId w:val="13"/>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不同供应商委托同一单位或者个人办理竞价事宜；</w:t>
      </w:r>
    </w:p>
    <w:p w14:paraId="174C64CA">
      <w:pPr>
        <w:pStyle w:val="35"/>
        <w:widowControl/>
        <w:numPr>
          <w:ilvl w:val="2"/>
          <w:numId w:val="13"/>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不同供应商使用同一IP</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地址参与竞价；</w:t>
      </w:r>
    </w:p>
    <w:p w14:paraId="7DCDD701">
      <w:pPr>
        <w:pStyle w:val="35"/>
        <w:widowControl/>
        <w:numPr>
          <w:ilvl w:val="2"/>
          <w:numId w:val="13"/>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不同供应商的响应文件载明的项目管理成员或者联系人员为同一人；</w:t>
      </w:r>
    </w:p>
    <w:p w14:paraId="58E26DC5">
      <w:pPr>
        <w:pStyle w:val="35"/>
        <w:widowControl/>
        <w:numPr>
          <w:ilvl w:val="2"/>
          <w:numId w:val="13"/>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不同供应商的响应文件异常一致或者报价呈规律性差异；</w:t>
      </w:r>
    </w:p>
    <w:p w14:paraId="495DC0EC">
      <w:pPr>
        <w:pStyle w:val="35"/>
        <w:widowControl/>
        <w:numPr>
          <w:ilvl w:val="2"/>
          <w:numId w:val="13"/>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不同供应商的响应文件相互混淆；</w:t>
      </w:r>
    </w:p>
    <w:p w14:paraId="286E3090">
      <w:pPr>
        <w:pStyle w:val="35"/>
        <w:widowControl/>
        <w:numPr>
          <w:ilvl w:val="2"/>
          <w:numId w:val="13"/>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不同供应商的平台使用费从同一单位或者个人的账户转出；</w:t>
      </w:r>
    </w:p>
    <w:p w14:paraId="5AD3C50D">
      <w:pPr>
        <w:spacing w:line="360" w:lineRule="auto"/>
        <w:ind w:firstLine="0"/>
        <w:rPr>
          <w:rFonts w:ascii="宋体" w:hAnsi="宋体"/>
          <w:b/>
          <w:color w:val="auto"/>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五</w:t>
      </w:r>
      <w:r>
        <w:rPr>
          <w:rFonts w:ascii="宋体" w:hAnsi="宋体"/>
          <w:b/>
          <w:color w:val="auto"/>
          <w:szCs w:val="21"/>
          <w:highlight w:val="none"/>
        </w:rPr>
        <w:t>)</w:t>
      </w:r>
      <w:r>
        <w:rPr>
          <w:rFonts w:hint="eastAsia" w:ascii="宋体" w:hAnsi="宋体"/>
          <w:b/>
          <w:color w:val="auto"/>
          <w:highlight w:val="none"/>
        </w:rPr>
        <w:t>竞价活动失败</w:t>
      </w:r>
    </w:p>
    <w:p w14:paraId="1E4BB5DE">
      <w:pPr>
        <w:pStyle w:val="35"/>
        <w:numPr>
          <w:ilvl w:val="0"/>
          <w:numId w:val="0"/>
        </w:numPr>
        <w:spacing w:before="156" w:beforeLines="50" w:line="360" w:lineRule="auto"/>
        <w:ind w:left="420" w:leftChars="0"/>
        <w:rPr>
          <w:rFonts w:ascii="宋体" w:hAnsi="宋体"/>
          <w:color w:val="auto"/>
          <w:szCs w:val="21"/>
          <w:highlight w:val="none"/>
        </w:rPr>
      </w:pPr>
      <w:r>
        <w:rPr>
          <w:rFonts w:hint="eastAsia" w:ascii="宋体" w:hAnsi="宋体" w:cs="Tahoma"/>
          <w:color w:val="auto"/>
          <w:szCs w:val="21"/>
          <w:highlight w:val="none"/>
          <w:lang w:val="en-US" w:eastAsia="zh-CN"/>
        </w:rPr>
        <w:t>1.</w:t>
      </w:r>
      <w:r>
        <w:rPr>
          <w:rFonts w:ascii="宋体" w:hAnsi="宋体" w:cs="Tahoma"/>
          <w:color w:val="auto"/>
          <w:szCs w:val="21"/>
          <w:highlight w:val="none"/>
        </w:rPr>
        <w:t>出现下列情况的，本次竞价活动失败：</w:t>
      </w:r>
    </w:p>
    <w:p w14:paraId="6DAEFE18">
      <w:pPr>
        <w:pStyle w:val="35"/>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宋体" w:hAnsi="宋体"/>
          <w:color w:val="auto"/>
          <w:szCs w:val="21"/>
          <w:highlight w:val="none"/>
        </w:rPr>
      </w:pPr>
      <w:r>
        <w:rPr>
          <w:rFonts w:hint="eastAsia" w:ascii="宋体" w:hAnsi="宋体" w:cs="Tahoma"/>
          <w:color w:val="auto"/>
          <w:szCs w:val="21"/>
          <w:highlight w:val="none"/>
          <w:lang w:val="en-US" w:eastAsia="zh-CN"/>
        </w:rPr>
        <w:t>2.</w:t>
      </w:r>
      <w:r>
        <w:rPr>
          <w:rFonts w:ascii="宋体" w:hAnsi="宋体" w:cs="Tahoma"/>
          <w:color w:val="auto"/>
          <w:szCs w:val="21"/>
          <w:highlight w:val="none"/>
        </w:rPr>
        <w:t>报名供应商不足3家；</w:t>
      </w:r>
    </w:p>
    <w:p w14:paraId="33E19A82">
      <w:pPr>
        <w:numPr>
          <w:ilvl w:val="0"/>
          <w:numId w:val="0"/>
        </w:numPr>
        <w:spacing w:line="360" w:lineRule="auto"/>
        <w:ind w:left="420" w:leftChars="0"/>
        <w:rPr>
          <w:rFonts w:ascii="宋体" w:hAnsi="宋体"/>
          <w:color w:val="auto"/>
          <w:szCs w:val="21"/>
          <w:highlight w:val="none"/>
        </w:rPr>
      </w:pPr>
      <w:r>
        <w:rPr>
          <w:rFonts w:hint="eastAsia" w:ascii="宋体" w:hAnsi="宋体"/>
          <w:color w:val="auto"/>
          <w:szCs w:val="21"/>
          <w:highlight w:val="none"/>
          <w:lang w:val="en-US" w:eastAsia="zh-CN"/>
        </w:rPr>
        <w:t>3.</w:t>
      </w:r>
      <w:r>
        <w:rPr>
          <w:rFonts w:ascii="宋体" w:hAnsi="宋体"/>
          <w:color w:val="auto"/>
          <w:szCs w:val="21"/>
          <w:highlight w:val="none"/>
        </w:rPr>
        <w:t>出现影响采购公正的违法、违规行为的</w:t>
      </w:r>
      <w:r>
        <w:rPr>
          <w:rFonts w:hint="eastAsia" w:ascii="宋体" w:hAnsi="宋体"/>
          <w:color w:val="auto"/>
          <w:szCs w:val="21"/>
          <w:highlight w:val="none"/>
        </w:rPr>
        <w:t>；</w:t>
      </w:r>
    </w:p>
    <w:p w14:paraId="6C300B8C">
      <w:pPr>
        <w:numPr>
          <w:ilvl w:val="0"/>
          <w:numId w:val="0"/>
        </w:numPr>
        <w:spacing w:line="360" w:lineRule="auto"/>
        <w:ind w:left="420" w:leftChars="0"/>
        <w:rPr>
          <w:rFonts w:ascii="宋体" w:hAnsi="宋体"/>
          <w:color w:val="auto"/>
          <w:szCs w:val="21"/>
          <w:highlight w:val="none"/>
        </w:rPr>
      </w:pPr>
      <w:r>
        <w:rPr>
          <w:rFonts w:hint="eastAsia" w:ascii="宋体" w:hAnsi="宋体"/>
          <w:color w:val="auto"/>
          <w:szCs w:val="21"/>
          <w:highlight w:val="none"/>
          <w:lang w:val="en-US" w:eastAsia="zh-CN"/>
        </w:rPr>
        <w:t>4.</w:t>
      </w:r>
      <w:r>
        <w:rPr>
          <w:rFonts w:ascii="宋体" w:hAnsi="宋体"/>
          <w:color w:val="auto"/>
          <w:szCs w:val="21"/>
          <w:highlight w:val="none"/>
        </w:rPr>
        <w:t>因重大变故，采购任务取消的</w:t>
      </w:r>
      <w:r>
        <w:rPr>
          <w:rFonts w:hint="eastAsia" w:ascii="宋体" w:hAnsi="宋体"/>
          <w:color w:val="auto"/>
          <w:szCs w:val="21"/>
          <w:highlight w:val="none"/>
        </w:rPr>
        <w:t>；</w:t>
      </w:r>
    </w:p>
    <w:p w14:paraId="209B4855">
      <w:pPr>
        <w:spacing w:line="360" w:lineRule="auto"/>
        <w:ind w:firstLine="0"/>
        <w:rPr>
          <w:rFonts w:ascii="宋体" w:hAnsi="宋体"/>
          <w:b/>
          <w:color w:val="auto"/>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六</w:t>
      </w:r>
      <w:r>
        <w:rPr>
          <w:rFonts w:ascii="宋体" w:hAnsi="宋体"/>
          <w:b/>
          <w:color w:val="auto"/>
          <w:szCs w:val="21"/>
          <w:highlight w:val="none"/>
        </w:rPr>
        <w:t>)</w:t>
      </w:r>
      <w:r>
        <w:rPr>
          <w:rFonts w:hint="eastAsia" w:ascii="宋体" w:hAnsi="宋体"/>
          <w:b/>
          <w:color w:val="auto"/>
          <w:highlight w:val="none"/>
        </w:rPr>
        <w:t>使用费</w:t>
      </w:r>
    </w:p>
    <w:p w14:paraId="14855D84">
      <w:pPr>
        <w:numPr>
          <w:ilvl w:val="0"/>
          <w:numId w:val="14"/>
        </w:numPr>
        <w:tabs>
          <w:tab w:val="left" w:pos="1200"/>
        </w:tabs>
        <w:spacing w:line="360" w:lineRule="auto"/>
        <w:rPr>
          <w:rFonts w:ascii="宋体" w:hAnsi="宋体"/>
          <w:color w:val="auto"/>
          <w:highlight w:val="none"/>
        </w:rPr>
      </w:pPr>
      <w:r>
        <w:rPr>
          <w:rFonts w:hint="eastAsia" w:ascii="宋体" w:hAnsi="宋体"/>
          <w:color w:val="auto"/>
          <w:highlight w:val="none"/>
        </w:rPr>
        <w:t>成交供应商须向平台服务商缴纳交易服务费，金额</w:t>
      </w:r>
      <w:r>
        <w:rPr>
          <w:rFonts w:hint="eastAsia" w:ascii="宋体" w:hAnsi="宋体"/>
          <w:color w:val="auto"/>
          <w:highlight w:val="none"/>
          <w:lang w:val="en-US" w:eastAsia="zh-CN"/>
        </w:rPr>
        <w:t>按</w:t>
      </w:r>
      <w:r>
        <w:rPr>
          <w:rFonts w:hint="eastAsia" w:ascii="宋体" w:hAnsi="宋体"/>
          <w:color w:val="auto"/>
          <w:highlight w:val="none"/>
        </w:rPr>
        <w:t>最终成交价的</w:t>
      </w:r>
      <w:r>
        <w:rPr>
          <w:rFonts w:hint="eastAsia" w:ascii="宋体" w:hAnsi="宋体"/>
          <w:color w:val="auto"/>
          <w:highlight w:val="none"/>
          <w:lang w:val="en-US" w:eastAsia="zh-CN"/>
        </w:rPr>
        <w:t>0.9</w:t>
      </w:r>
      <w:r>
        <w:rPr>
          <w:rFonts w:hint="eastAsia" w:ascii="宋体" w:hAnsi="宋体"/>
          <w:color w:val="auto"/>
          <w:highlight w:val="none"/>
        </w:rPr>
        <w:t>%</w:t>
      </w:r>
      <w:r>
        <w:rPr>
          <w:rFonts w:ascii="宋体" w:hAnsi="宋体"/>
          <w:color w:val="auto"/>
          <w:highlight w:val="none"/>
        </w:rPr>
        <w:t>；</w:t>
      </w:r>
    </w:p>
    <w:p w14:paraId="0378250E">
      <w:pPr>
        <w:numPr>
          <w:ilvl w:val="0"/>
          <w:numId w:val="14"/>
        </w:numPr>
        <w:tabs>
          <w:tab w:val="left" w:pos="1200"/>
        </w:tabs>
        <w:spacing w:line="360" w:lineRule="auto"/>
        <w:rPr>
          <w:rFonts w:ascii="宋体" w:hAnsi="宋体"/>
          <w:color w:val="auto"/>
          <w:highlight w:val="none"/>
        </w:rPr>
      </w:pPr>
      <w:r>
        <w:rPr>
          <w:rFonts w:hint="eastAsia" w:ascii="宋体" w:hAnsi="宋体"/>
          <w:color w:val="auto"/>
          <w:highlight w:val="none"/>
        </w:rPr>
        <w:t>成交供应商无正当理由放弃成交资格的必须按</w:t>
      </w:r>
      <w:r>
        <w:rPr>
          <w:rFonts w:hint="eastAsia" w:ascii="宋体" w:hAnsi="宋体"/>
          <w:color w:val="auto"/>
          <w:highlight w:val="none"/>
          <w:lang w:eastAsia="zh-CN"/>
        </w:rPr>
        <w:t>竞价邀请函</w:t>
      </w:r>
      <w:r>
        <w:rPr>
          <w:rFonts w:hint="eastAsia" w:ascii="宋体" w:hAnsi="宋体"/>
          <w:color w:val="auto"/>
          <w:highlight w:val="none"/>
        </w:rPr>
        <w:t>等相关规定缴纳相应的交易服务费；</w:t>
      </w:r>
    </w:p>
    <w:p w14:paraId="163B6715">
      <w:pPr>
        <w:numPr>
          <w:ilvl w:val="0"/>
          <w:numId w:val="14"/>
        </w:numPr>
        <w:tabs>
          <w:tab w:val="left" w:pos="1200"/>
        </w:tabs>
        <w:spacing w:line="360" w:lineRule="auto"/>
        <w:rPr>
          <w:rFonts w:ascii="宋体" w:hAnsi="宋体"/>
          <w:color w:val="auto"/>
          <w:highlight w:val="none"/>
        </w:rPr>
      </w:pPr>
      <w:r>
        <w:rPr>
          <w:rFonts w:hint="eastAsia" w:ascii="宋体" w:hAnsi="宋体"/>
          <w:color w:val="auto"/>
          <w:szCs w:val="21"/>
          <w:highlight w:val="none"/>
        </w:rPr>
        <w:t>如确实因不可抗力放弃成交资格的，应在不可抗力发生后三个工作日内予以通知采购代理机构并提供相关的证明；如逾期，采购代理机构不予退还交易服务费；</w:t>
      </w:r>
    </w:p>
    <w:p w14:paraId="79A810B8">
      <w:pPr>
        <w:widowControl/>
        <w:spacing w:line="240" w:lineRule="auto"/>
        <w:ind w:firstLine="0"/>
        <w:jc w:val="center"/>
        <w:rPr>
          <w:rFonts w:ascii="宋体" w:hAnsi="宋体"/>
          <w:b/>
          <w:color w:val="auto"/>
          <w:highlight w:val="none"/>
        </w:rPr>
      </w:pPr>
      <w:r>
        <w:rPr>
          <w:rFonts w:ascii="宋体" w:hAnsi="宋体"/>
          <w:b/>
          <w:color w:val="auto"/>
          <w:highlight w:val="none"/>
        </w:rPr>
        <w:br w:type="page"/>
      </w:r>
    </w:p>
    <w:p w14:paraId="36495390">
      <w:pPr>
        <w:jc w:val="center"/>
        <w:outlineLvl w:val="0"/>
        <w:rPr>
          <w:rFonts w:ascii="宋体" w:hAnsi="宋体"/>
          <w:b/>
          <w:bCs/>
          <w:color w:val="auto"/>
          <w:kern w:val="0"/>
          <w:sz w:val="32"/>
          <w:szCs w:val="32"/>
          <w:highlight w:val="none"/>
        </w:rPr>
      </w:pPr>
      <w:r>
        <w:rPr>
          <w:rFonts w:hint="eastAsia" w:ascii="宋体" w:hAnsi="宋体"/>
          <w:b/>
          <w:bCs/>
          <w:color w:val="auto"/>
          <w:kern w:val="0"/>
          <w:sz w:val="32"/>
          <w:szCs w:val="32"/>
          <w:highlight w:val="none"/>
        </w:rPr>
        <w:t>第</w:t>
      </w:r>
      <w:r>
        <w:rPr>
          <w:rFonts w:hint="eastAsia" w:ascii="宋体" w:hAnsi="宋体"/>
          <w:b/>
          <w:bCs/>
          <w:color w:val="auto"/>
          <w:kern w:val="0"/>
          <w:sz w:val="32"/>
          <w:szCs w:val="32"/>
          <w:highlight w:val="none"/>
          <w:lang w:val="en-US" w:eastAsia="zh-CN"/>
        </w:rPr>
        <w:t>三</w:t>
      </w:r>
      <w:r>
        <w:rPr>
          <w:rFonts w:hint="eastAsia" w:ascii="宋体" w:hAnsi="宋体"/>
          <w:b/>
          <w:bCs/>
          <w:color w:val="auto"/>
          <w:kern w:val="0"/>
          <w:sz w:val="32"/>
          <w:szCs w:val="32"/>
          <w:highlight w:val="none"/>
        </w:rPr>
        <w:t>章 用户需求书</w:t>
      </w:r>
    </w:p>
    <w:p w14:paraId="05850F24">
      <w:pPr>
        <w:spacing w:before="156" w:beforeLines="50" w:line="360" w:lineRule="auto"/>
        <w:ind w:left="517" w:hanging="517"/>
        <w:rPr>
          <w:rFonts w:ascii="宋体" w:hAnsi="宋体" w:cs="宋体"/>
          <w:b/>
          <w:bCs/>
          <w:color w:val="auto"/>
          <w:szCs w:val="21"/>
          <w:highlight w:val="none"/>
        </w:rPr>
      </w:pPr>
      <w:r>
        <w:rPr>
          <w:rFonts w:hint="eastAsia" w:ascii="宋体" w:hAnsi="宋体" w:cs="宋体"/>
          <w:b/>
          <w:bCs/>
          <w:color w:val="auto"/>
          <w:szCs w:val="21"/>
          <w:highlight w:val="none"/>
        </w:rPr>
        <w:t>说明：</w:t>
      </w:r>
    </w:p>
    <w:p w14:paraId="1F37C02A">
      <w:pPr>
        <w:spacing w:before="156" w:beforeLines="50" w:line="360" w:lineRule="auto"/>
        <w:ind w:left="420" w:hanging="420"/>
        <w:rPr>
          <w:rFonts w:ascii="宋体" w:hAnsi="宋体" w:cs="宋体"/>
          <w:b/>
          <w:bCs/>
          <w:color w:val="auto"/>
          <w:szCs w:val="21"/>
          <w:highlight w:val="none"/>
        </w:rPr>
      </w:pPr>
      <w:r>
        <w:rPr>
          <w:rFonts w:hint="eastAsia" w:ascii="宋体" w:hAnsi="宋体" w:cs="宋体"/>
          <w:b/>
          <w:bCs/>
          <w:color w:val="auto"/>
          <w:szCs w:val="21"/>
          <w:highlight w:val="none"/>
        </w:rPr>
        <w:t>响应供应商须对本项目进行整体响应，任何只对其中一部分进行的响应都被视为无效响应。</w:t>
      </w:r>
    </w:p>
    <w:p w14:paraId="39679BD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一、工程项目概况</w:t>
      </w:r>
    </w:p>
    <w:p w14:paraId="41B8B3E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建设单位：广东省未成年犯管教所</w:t>
      </w:r>
    </w:p>
    <w:p w14:paraId="05C4CE4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工程地址：广州市白云区石潭路376号</w:t>
      </w:r>
    </w:p>
    <w:p w14:paraId="29B1511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二</w:t>
      </w:r>
      <w:r>
        <w:rPr>
          <w:rFonts w:hint="eastAsia" w:ascii="宋体" w:hAnsi="宋体" w:eastAsia="宋体" w:cs="宋体"/>
          <w:b/>
          <w:sz w:val="21"/>
          <w:szCs w:val="21"/>
          <w:highlight w:val="none"/>
        </w:rPr>
        <w:t>、</w:t>
      </w:r>
      <w:r>
        <w:rPr>
          <w:rFonts w:hint="eastAsia" w:ascii="宋体" w:hAnsi="宋体" w:cs="宋体"/>
          <w:b/>
          <w:sz w:val="21"/>
          <w:szCs w:val="21"/>
          <w:highlight w:val="none"/>
          <w:lang w:val="en-US" w:eastAsia="zh-CN"/>
        </w:rPr>
        <w:t>工程背景</w:t>
      </w:r>
    </w:p>
    <w:p w14:paraId="391BD5BB">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ascii="宋体" w:hAnsi="宋体" w:eastAsia="宋体" w:cs="宋体"/>
          <w:b/>
          <w:sz w:val="21"/>
          <w:szCs w:val="21"/>
          <w:highlight w:val="none"/>
        </w:rPr>
      </w:pPr>
      <w:bookmarkStart w:id="0" w:name="_Toc281899637"/>
      <w:bookmarkStart w:id="1" w:name="_Toc281228354"/>
      <w:r>
        <w:rPr>
          <w:rFonts w:hint="eastAsia" w:cs="Times New Roman"/>
          <w:color w:val="auto"/>
          <w:kern w:val="2"/>
          <w:sz w:val="21"/>
          <w:szCs w:val="24"/>
          <w:highlight w:val="none"/>
          <w:lang w:val="en-US" w:eastAsia="zh-CN"/>
        </w:rPr>
        <w:t>广东省未成年犯管教所（以下简称“采购人”）部分监舍小组存在监控盲区，不利于警察监管、保留证据，为扩大视频监控覆盖范围，消除监控死角，拟将一批原摄像头替换为广角摄像头。</w:t>
      </w:r>
    </w:p>
    <w:p w14:paraId="34F056E0">
      <w:pPr>
        <w:keepNext w:val="0"/>
        <w:keepLines w:val="0"/>
        <w:pageBreakBefore w:val="0"/>
        <w:tabs>
          <w:tab w:val="left" w:pos="944"/>
        </w:tabs>
        <w:kinsoku/>
        <w:wordWrap/>
        <w:overflowPunct/>
        <w:topLinePunct w:val="0"/>
        <w:autoSpaceDE/>
        <w:autoSpaceDN/>
        <w:bidi w:val="0"/>
        <w:spacing w:line="360" w:lineRule="auto"/>
        <w:ind w:left="0" w:leftChars="0" w:right="0" w:rightChars="0" w:firstLine="0" w:firstLineChars="0"/>
        <w:textAlignment w:val="auto"/>
        <w:rPr>
          <w:rFonts w:hint="eastAsia" w:ascii="宋体" w:hAnsi="宋体" w:eastAsia="宋体" w:cs="宋体"/>
          <w:b/>
          <w:sz w:val="21"/>
          <w:szCs w:val="21"/>
          <w:highlight w:val="none"/>
        </w:rPr>
      </w:pPr>
      <w:r>
        <w:rPr>
          <w:rFonts w:hint="eastAsia" w:ascii="宋体" w:hAnsi="宋体" w:cs="宋体"/>
          <w:b/>
          <w:sz w:val="21"/>
          <w:szCs w:val="21"/>
          <w:highlight w:val="none"/>
          <w:lang w:val="en-US" w:eastAsia="zh-CN"/>
        </w:rPr>
        <w:t>三</w:t>
      </w:r>
      <w:r>
        <w:rPr>
          <w:rFonts w:hint="eastAsia" w:ascii="宋体" w:hAnsi="宋体" w:eastAsia="宋体" w:cs="宋体"/>
          <w:b/>
          <w:sz w:val="21"/>
          <w:szCs w:val="21"/>
          <w:highlight w:val="none"/>
        </w:rPr>
        <w:t>、</w:t>
      </w:r>
      <w:bookmarkEnd w:id="0"/>
      <w:bookmarkEnd w:id="1"/>
      <w:r>
        <w:rPr>
          <w:rFonts w:hint="eastAsia" w:ascii="宋体" w:hAnsi="宋体" w:eastAsia="宋体" w:cs="宋体"/>
          <w:b/>
          <w:sz w:val="21"/>
          <w:szCs w:val="21"/>
          <w:highlight w:val="none"/>
        </w:rPr>
        <w:t>总体要求</w:t>
      </w:r>
    </w:p>
    <w:p w14:paraId="4142A31A">
      <w:pPr>
        <w:widowControl/>
        <w:spacing w:line="360" w:lineRule="auto"/>
        <w:ind w:firstLine="420" w:firstLineChars="200"/>
        <w:rPr>
          <w:rFonts w:hint="eastAsia" w:ascii="宋体" w:hAnsi="宋体" w:cs="Tahoma"/>
          <w:b/>
          <w:bCs/>
          <w:color w:val="auto"/>
          <w:kern w:val="0"/>
          <w:sz w:val="21"/>
          <w:szCs w:val="21"/>
          <w:highlight w:val="none"/>
          <w:lang w:val="en-US" w:eastAsia="zh-CN"/>
        </w:rPr>
      </w:pPr>
      <w:r>
        <w:rPr>
          <w:rFonts w:hint="eastAsia" w:ascii="宋体" w:hAnsi="宋体" w:eastAsia="宋体" w:cs="宋体"/>
          <w:sz w:val="21"/>
          <w:szCs w:val="21"/>
          <w:highlight w:val="none"/>
        </w:rPr>
        <w:t>本次替换摄像头须在不改变原有视频监控系统的架构的情况下无缝整合到现已有的宇视视频监控平台（含实时监控和存储、拾音功能等）、视频智能分析、海康智能安防平台等系统中，图像无明显卡顿和延时，实现相关系统的继续正常使用，统一管理，视频联动。</w:t>
      </w:r>
    </w:p>
    <w:p w14:paraId="55861A01">
      <w:pPr>
        <w:numPr>
          <w:ilvl w:val="0"/>
          <w:numId w:val="0"/>
        </w:numPr>
        <w:spacing w:line="360" w:lineRule="auto"/>
        <w:rPr>
          <w:rFonts w:hint="eastAsia" w:ascii="宋体" w:hAnsi="宋体" w:cs="Tahoma"/>
          <w:b/>
          <w:bCs/>
          <w:color w:val="auto"/>
          <w:kern w:val="0"/>
          <w:sz w:val="21"/>
          <w:szCs w:val="21"/>
          <w:highlight w:val="none"/>
          <w:lang w:val="en-US" w:eastAsia="zh-CN"/>
        </w:rPr>
      </w:pPr>
      <w:r>
        <w:rPr>
          <w:rFonts w:hint="eastAsia" w:ascii="宋体" w:hAnsi="宋体" w:eastAsia="宋体" w:cs="Tahoma"/>
          <w:b/>
          <w:bCs/>
          <w:color w:val="auto"/>
          <w:kern w:val="0"/>
          <w:sz w:val="21"/>
          <w:szCs w:val="21"/>
          <w:lang w:val="en-US" w:eastAsia="zh-CN" w:bidi="ar-SA"/>
        </w:rPr>
        <w:t>四、</w:t>
      </w:r>
      <w:r>
        <w:rPr>
          <w:rFonts w:hint="eastAsia" w:ascii="宋体" w:hAnsi="宋体" w:cs="Tahoma"/>
          <w:b/>
          <w:bCs/>
          <w:color w:val="auto"/>
          <w:kern w:val="0"/>
          <w:sz w:val="21"/>
          <w:szCs w:val="21"/>
          <w:highlight w:val="none"/>
          <w:lang w:val="en-US" w:eastAsia="zh-CN"/>
        </w:rPr>
        <w:t>主要建设内容</w:t>
      </w:r>
    </w:p>
    <w:p w14:paraId="0D67CBB1">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1、拆除需替换监舍小组原有85个摄像头，其中 1 个安装到楼梯等位置并接入现有视频监控平台，其他作为备件完好移交建设单位运维作为备品备件使用。</w:t>
      </w:r>
    </w:p>
    <w:p w14:paraId="4D9C9D63">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2、新增85个广角摄像头，安装在监舍小组原摄像头位置，接入现有视频监控平台，可利旧原有摄像头的网络，完成摄像头的信息配置、安装调试等。新增的广角摄像头应为同一品牌同一型号，主要性能参数见清单。</w:t>
      </w:r>
    </w:p>
    <w:p w14:paraId="41C81855">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3、安装2个华为摄像头（摄像头由建设单位提供）到女子监区指定饮水机位置并接入现有华为视频监控平台。</w:t>
      </w:r>
    </w:p>
    <w:p w14:paraId="381AAD24">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4、为保障摄像头监控效果，需移位摄像头安装位置下方的紫外线消毒灯管、调整优化电视机位置。</w:t>
      </w:r>
    </w:p>
    <w:p w14:paraId="66095EBF">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5、项目主要清单：</w:t>
      </w:r>
    </w:p>
    <w:p w14:paraId="44FA430C">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在不改变原有视频监控系统的架构的情况下，为确保新增的广角摄像头无缝接入现有的宇视视频监控平台、视频智能分析、海康智能安防平台等系统中，本项目新增的广角网络摄像头要求为宇视品牌，主要性能参数见清单。</w:t>
      </w:r>
    </w:p>
    <w:tbl>
      <w:tblPr>
        <w:tblStyle w:val="2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357"/>
        <w:gridCol w:w="4842"/>
        <w:gridCol w:w="1040"/>
        <w:gridCol w:w="873"/>
        <w:gridCol w:w="873"/>
      </w:tblGrid>
      <w:tr w14:paraId="6E5F9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7" w:type="pct"/>
            <w:vAlign w:val="center"/>
          </w:tcPr>
          <w:p w14:paraId="5F31C98E">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序号</w:t>
            </w:r>
          </w:p>
        </w:tc>
        <w:tc>
          <w:tcPr>
            <w:tcW w:w="689" w:type="pct"/>
            <w:vAlign w:val="center"/>
          </w:tcPr>
          <w:p w14:paraId="4C5C9B6B">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设备名称</w:t>
            </w:r>
          </w:p>
        </w:tc>
        <w:tc>
          <w:tcPr>
            <w:tcW w:w="2458" w:type="pct"/>
            <w:vAlign w:val="center"/>
          </w:tcPr>
          <w:p w14:paraId="3179E2C1">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主要参数及要求</w:t>
            </w:r>
          </w:p>
        </w:tc>
        <w:tc>
          <w:tcPr>
            <w:tcW w:w="528" w:type="pct"/>
            <w:vAlign w:val="center"/>
          </w:tcPr>
          <w:p w14:paraId="0264F5B8">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数量</w:t>
            </w:r>
          </w:p>
        </w:tc>
        <w:tc>
          <w:tcPr>
            <w:tcW w:w="443" w:type="pct"/>
            <w:vAlign w:val="center"/>
          </w:tcPr>
          <w:p w14:paraId="0BAFF331">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单位</w:t>
            </w:r>
          </w:p>
        </w:tc>
        <w:tc>
          <w:tcPr>
            <w:tcW w:w="443" w:type="pct"/>
            <w:vAlign w:val="center"/>
          </w:tcPr>
          <w:p w14:paraId="597A8365">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备注</w:t>
            </w:r>
          </w:p>
        </w:tc>
      </w:tr>
      <w:tr w14:paraId="263F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33A51E43">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1</w:t>
            </w:r>
          </w:p>
        </w:tc>
        <w:tc>
          <w:tcPr>
            <w:tcW w:w="689" w:type="pct"/>
            <w:vAlign w:val="center"/>
          </w:tcPr>
          <w:p w14:paraId="297CCE37">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拆除原有摄像头</w:t>
            </w:r>
          </w:p>
        </w:tc>
        <w:tc>
          <w:tcPr>
            <w:tcW w:w="2458" w:type="pct"/>
            <w:vAlign w:val="center"/>
          </w:tcPr>
          <w:p w14:paraId="06B8E8F8">
            <w:pPr>
              <w:widowControl/>
              <w:numPr>
                <w:ilvl w:val="0"/>
                <w:numId w:val="0"/>
              </w:numPr>
              <w:spacing w:line="360" w:lineRule="exact"/>
              <w:ind w:firstLine="0" w:firstLineChars="0"/>
              <w:jc w:val="left"/>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完好拆除后移交建设单位</w:t>
            </w:r>
          </w:p>
        </w:tc>
        <w:tc>
          <w:tcPr>
            <w:tcW w:w="528" w:type="pct"/>
            <w:vAlign w:val="center"/>
          </w:tcPr>
          <w:p w14:paraId="4E375C48">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85</w:t>
            </w:r>
          </w:p>
        </w:tc>
        <w:tc>
          <w:tcPr>
            <w:tcW w:w="443" w:type="pct"/>
            <w:vAlign w:val="center"/>
          </w:tcPr>
          <w:p w14:paraId="75AE5D27">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个</w:t>
            </w:r>
          </w:p>
        </w:tc>
        <w:tc>
          <w:tcPr>
            <w:tcW w:w="443" w:type="pct"/>
            <w:vAlign w:val="center"/>
          </w:tcPr>
          <w:p w14:paraId="7AC92B60">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利旧</w:t>
            </w:r>
          </w:p>
        </w:tc>
      </w:tr>
      <w:tr w14:paraId="475A2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74C2C538">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2</w:t>
            </w:r>
          </w:p>
        </w:tc>
        <w:tc>
          <w:tcPr>
            <w:tcW w:w="689" w:type="pct"/>
            <w:vAlign w:val="center"/>
          </w:tcPr>
          <w:p w14:paraId="4B5C056B">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新增宇视网络摄像头</w:t>
            </w:r>
          </w:p>
        </w:tc>
        <w:tc>
          <w:tcPr>
            <w:tcW w:w="2458" w:type="pct"/>
            <w:vAlign w:val="center"/>
          </w:tcPr>
          <w:p w14:paraId="27B09EB7">
            <w:pPr>
              <w:widowControl/>
              <w:numPr>
                <w:ilvl w:val="0"/>
                <w:numId w:val="0"/>
              </w:numPr>
              <w:spacing w:line="360" w:lineRule="exact"/>
              <w:ind w:firstLine="0" w:firstLineChars="0"/>
              <w:jc w:val="left"/>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新增广角半球摄像头，主要性能不得低于以下要求：</w:t>
            </w:r>
          </w:p>
          <w:p w14:paraId="40E9A729">
            <w:pPr>
              <w:widowControl/>
              <w:numPr>
                <w:ilvl w:val="0"/>
                <w:numId w:val="0"/>
              </w:numPr>
              <w:spacing w:line="360" w:lineRule="exact"/>
              <w:ind w:left="0" w:firstLine="0" w:firstLineChars="0"/>
              <w:jc w:val="left"/>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Cs w:val="24"/>
                <w:highlight w:val="none"/>
              </w:rPr>
              <w:t xml:space="preserve">广角半球摄像头，像素≥500万，传感器靶面≥1/2.8"，分辨率不低于2592*1944 </w:t>
            </w:r>
          </w:p>
          <w:p w14:paraId="40694704">
            <w:pPr>
              <w:widowControl/>
              <w:numPr>
                <w:ilvl w:val="0"/>
                <w:numId w:val="0"/>
              </w:numPr>
              <w:spacing w:line="360" w:lineRule="exact"/>
              <w:ind w:left="0" w:firstLine="0" w:firstLineChars="0"/>
              <w:jc w:val="left"/>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焦距：不高于2.1mm</w:t>
            </w:r>
          </w:p>
          <w:p w14:paraId="4CC69764">
            <w:pPr>
              <w:widowControl/>
              <w:numPr>
                <w:ilvl w:val="0"/>
                <w:numId w:val="0"/>
              </w:numPr>
              <w:spacing w:line="360" w:lineRule="exact"/>
              <w:ind w:left="0" w:firstLine="0" w:firstLineChars="0"/>
              <w:jc w:val="left"/>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最低照度：彩色：0.0005lux  黑色：0.0001 lux ；自动红外滤片切换彩转黑</w:t>
            </w:r>
          </w:p>
          <w:p w14:paraId="6504E438">
            <w:pPr>
              <w:widowControl/>
              <w:numPr>
                <w:ilvl w:val="0"/>
                <w:numId w:val="0"/>
              </w:numPr>
              <w:spacing w:line="360" w:lineRule="exact"/>
              <w:ind w:left="0" w:firstLine="0" w:firstLineChars="0"/>
              <w:jc w:val="left"/>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Mic：≥1个，扬声器≥1个</w:t>
            </w:r>
          </w:p>
          <w:p w14:paraId="5CDA979C">
            <w:pPr>
              <w:widowControl/>
              <w:numPr>
                <w:ilvl w:val="0"/>
                <w:numId w:val="0"/>
              </w:numPr>
              <w:spacing w:line="360" w:lineRule="exact"/>
              <w:ind w:left="0" w:firstLine="0" w:firstLineChars="0"/>
              <w:jc w:val="left"/>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不少于1路音频输入接口，不少于1路音频输出接口</w:t>
            </w:r>
          </w:p>
          <w:p w14:paraId="0086F1DC">
            <w:pPr>
              <w:widowControl/>
              <w:numPr>
                <w:ilvl w:val="0"/>
                <w:numId w:val="0"/>
              </w:numPr>
              <w:spacing w:line="360" w:lineRule="exact"/>
              <w:ind w:left="0" w:firstLine="0" w:firstLineChars="0"/>
              <w:jc w:val="left"/>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不少于1路告警输入接口，不少于1路告警输出接口</w:t>
            </w:r>
          </w:p>
          <w:p w14:paraId="0843FEEB">
            <w:pPr>
              <w:widowControl/>
              <w:numPr>
                <w:ilvl w:val="0"/>
                <w:numId w:val="0"/>
              </w:numPr>
              <w:spacing w:line="360" w:lineRule="exact"/>
              <w:ind w:left="0" w:firstLine="0" w:firstLineChars="0"/>
              <w:jc w:val="left"/>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具备组播功能</w:t>
            </w:r>
          </w:p>
          <w:p w14:paraId="579A790C">
            <w:pPr>
              <w:widowControl/>
              <w:numPr>
                <w:ilvl w:val="0"/>
                <w:numId w:val="0"/>
              </w:numPr>
              <w:spacing w:line="360" w:lineRule="exact"/>
              <w:ind w:left="0" w:firstLine="0" w:firstLineChars="0"/>
              <w:jc w:val="left"/>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具备主辅码流自动切换功能</w:t>
            </w:r>
          </w:p>
          <w:p w14:paraId="43251ED3">
            <w:pPr>
              <w:widowControl/>
              <w:numPr>
                <w:ilvl w:val="0"/>
                <w:numId w:val="0"/>
              </w:numPr>
              <w:spacing w:line="360" w:lineRule="exact"/>
              <w:ind w:left="0" w:firstLine="0" w:firstLineChars="0"/>
              <w:jc w:val="left"/>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Cs w:val="24"/>
                <w:highlight w:val="none"/>
              </w:rPr>
              <w:t>防护等级：IP66及以上</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防暴等级：IK10</w:t>
            </w:r>
          </w:p>
          <w:p w14:paraId="272641D3">
            <w:pPr>
              <w:widowControl/>
              <w:numPr>
                <w:ilvl w:val="0"/>
                <w:numId w:val="0"/>
              </w:numPr>
              <w:spacing w:line="360" w:lineRule="exact"/>
              <w:ind w:left="0" w:firstLine="0" w:firstLineChars="0"/>
              <w:jc w:val="left"/>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支持编码协议：H.265, H.264等；支持10M/100M自适应以太网电口，支持PoE。</w:t>
            </w:r>
          </w:p>
          <w:p w14:paraId="373AA39C">
            <w:pPr>
              <w:widowControl/>
              <w:numPr>
                <w:ilvl w:val="0"/>
                <w:numId w:val="0"/>
              </w:numPr>
              <w:spacing w:line="360" w:lineRule="exact"/>
              <w:ind w:firstLine="0" w:firstLineChars="0"/>
              <w:jc w:val="left"/>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Cs w:val="24"/>
                <w:highlight w:val="none"/>
              </w:rPr>
              <w:t>提供公安部权威机构检测报告证明并加盖厂商印章</w:t>
            </w:r>
          </w:p>
        </w:tc>
        <w:tc>
          <w:tcPr>
            <w:tcW w:w="528" w:type="pct"/>
            <w:vAlign w:val="center"/>
          </w:tcPr>
          <w:p w14:paraId="51C938B3">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85</w:t>
            </w:r>
          </w:p>
        </w:tc>
        <w:tc>
          <w:tcPr>
            <w:tcW w:w="443" w:type="pct"/>
            <w:vAlign w:val="center"/>
          </w:tcPr>
          <w:p w14:paraId="21C09182">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个</w:t>
            </w:r>
          </w:p>
        </w:tc>
        <w:tc>
          <w:tcPr>
            <w:tcW w:w="443" w:type="pct"/>
            <w:vAlign w:val="center"/>
          </w:tcPr>
          <w:p w14:paraId="7D1165E4">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新增</w:t>
            </w:r>
          </w:p>
        </w:tc>
      </w:tr>
      <w:tr w14:paraId="4F97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39FA1949">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3</w:t>
            </w:r>
          </w:p>
        </w:tc>
        <w:tc>
          <w:tcPr>
            <w:tcW w:w="689" w:type="pct"/>
            <w:vAlign w:val="center"/>
          </w:tcPr>
          <w:p w14:paraId="138191A9">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安装利旧的摄像头</w:t>
            </w:r>
          </w:p>
        </w:tc>
        <w:tc>
          <w:tcPr>
            <w:tcW w:w="2458" w:type="pct"/>
            <w:vAlign w:val="center"/>
          </w:tcPr>
          <w:p w14:paraId="4969F2CB">
            <w:pPr>
              <w:widowControl/>
              <w:numPr>
                <w:ilvl w:val="0"/>
                <w:numId w:val="0"/>
              </w:numPr>
              <w:spacing w:line="360" w:lineRule="exact"/>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利旧摄像头由建设单位提供，安装到指定位置、接入监控平:</w:t>
            </w:r>
          </w:p>
          <w:p w14:paraId="3069A699">
            <w:pPr>
              <w:widowControl/>
              <w:numPr>
                <w:ilvl w:val="0"/>
                <w:numId w:val="0"/>
              </w:numPr>
              <w:spacing w:line="360" w:lineRule="exact"/>
              <w:ind w:firstLine="0" w:firstLineChars="0"/>
              <w:jc w:val="left"/>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Cs w:val="24"/>
                <w:highlight w:val="none"/>
              </w:rPr>
              <w:t>1.安装1个摄像头到西区综合楼四楼罪犯通道楼梯位置，距接入交换机约20米。2.安装2个摄像头到新建女犯监区监舍二、三楼饮水机附近位置，距接入交换机约30米。安装需含所需的辅材，不限于管槽、网线、电源线等</w:t>
            </w:r>
            <w:r>
              <w:rPr>
                <w:rFonts w:hint="eastAsia" w:ascii="宋体" w:hAnsi="宋体" w:eastAsia="宋体" w:cs="宋体"/>
                <w:color w:val="auto"/>
                <w:sz w:val="21"/>
                <w:szCs w:val="24"/>
                <w:highlight w:val="none"/>
                <w:vertAlign w:val="baseline"/>
                <w:lang w:val="en-US" w:eastAsia="zh-CN"/>
              </w:rPr>
              <w:t>。</w:t>
            </w:r>
          </w:p>
        </w:tc>
        <w:tc>
          <w:tcPr>
            <w:tcW w:w="528" w:type="pct"/>
            <w:vAlign w:val="center"/>
          </w:tcPr>
          <w:p w14:paraId="29AD965B">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3</w:t>
            </w:r>
          </w:p>
        </w:tc>
        <w:tc>
          <w:tcPr>
            <w:tcW w:w="443" w:type="pct"/>
            <w:vAlign w:val="center"/>
          </w:tcPr>
          <w:p w14:paraId="32CC303A">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个</w:t>
            </w:r>
          </w:p>
        </w:tc>
        <w:tc>
          <w:tcPr>
            <w:tcW w:w="443" w:type="pct"/>
            <w:vAlign w:val="center"/>
          </w:tcPr>
          <w:p w14:paraId="04C6B76E">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利旧</w:t>
            </w:r>
          </w:p>
        </w:tc>
      </w:tr>
      <w:tr w14:paraId="722C2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53F2F9F5">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4</w:t>
            </w:r>
          </w:p>
        </w:tc>
        <w:tc>
          <w:tcPr>
            <w:tcW w:w="689" w:type="pct"/>
            <w:vAlign w:val="center"/>
          </w:tcPr>
          <w:p w14:paraId="5F1DDE1B">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对接现有视频相关平台</w:t>
            </w:r>
          </w:p>
        </w:tc>
        <w:tc>
          <w:tcPr>
            <w:tcW w:w="2458" w:type="pct"/>
            <w:vAlign w:val="center"/>
          </w:tcPr>
          <w:p w14:paraId="399C64E9">
            <w:pPr>
              <w:widowControl/>
              <w:numPr>
                <w:ilvl w:val="0"/>
                <w:numId w:val="0"/>
              </w:numPr>
              <w:spacing w:line="360" w:lineRule="exact"/>
              <w:ind w:firstLine="0" w:firstLineChars="0"/>
              <w:jc w:val="left"/>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除女子监区外，本项目利旧、新增安装的摄像头，均需接入已有的宇视视频监控平台（含实时监控和存储、音频输入等）、视频智能分析平台、海康智能安防平台，新增的摄像头提供授权许可。</w:t>
            </w:r>
          </w:p>
          <w:p w14:paraId="31478937">
            <w:pPr>
              <w:widowControl/>
              <w:numPr>
                <w:ilvl w:val="0"/>
                <w:numId w:val="0"/>
              </w:numPr>
              <w:spacing w:line="360" w:lineRule="exact"/>
              <w:ind w:firstLine="0" w:firstLineChars="0"/>
              <w:jc w:val="left"/>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女子监区利旧安装2个摄像头需接入已有的华为视频监控平台（含实时监控和存储）、海康智能安防平台</w:t>
            </w:r>
          </w:p>
        </w:tc>
        <w:tc>
          <w:tcPr>
            <w:tcW w:w="528" w:type="pct"/>
            <w:vAlign w:val="center"/>
          </w:tcPr>
          <w:p w14:paraId="43288E52">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1</w:t>
            </w:r>
          </w:p>
        </w:tc>
        <w:tc>
          <w:tcPr>
            <w:tcW w:w="443" w:type="pct"/>
            <w:vAlign w:val="center"/>
          </w:tcPr>
          <w:p w14:paraId="2B2EA728">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项</w:t>
            </w:r>
          </w:p>
        </w:tc>
        <w:tc>
          <w:tcPr>
            <w:tcW w:w="443" w:type="pct"/>
            <w:vAlign w:val="center"/>
          </w:tcPr>
          <w:p w14:paraId="37AEF6D9">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p>
        </w:tc>
      </w:tr>
      <w:tr w14:paraId="702A2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4D87D0E1">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5</w:t>
            </w:r>
          </w:p>
        </w:tc>
        <w:tc>
          <w:tcPr>
            <w:tcW w:w="689" w:type="pct"/>
            <w:vAlign w:val="center"/>
          </w:tcPr>
          <w:p w14:paraId="51B82D89">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小组紫外消毒灯移管位</w:t>
            </w:r>
          </w:p>
        </w:tc>
        <w:tc>
          <w:tcPr>
            <w:tcW w:w="2458" w:type="pct"/>
            <w:vAlign w:val="center"/>
          </w:tcPr>
          <w:p w14:paraId="7E4D6EC1">
            <w:pPr>
              <w:widowControl/>
              <w:numPr>
                <w:ilvl w:val="0"/>
                <w:numId w:val="0"/>
              </w:numPr>
              <w:spacing w:line="360" w:lineRule="exact"/>
              <w:ind w:firstLine="0" w:firstLineChars="0"/>
              <w:jc w:val="left"/>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85个紫外线消毒灯管移位，含相关辅材。</w:t>
            </w:r>
          </w:p>
        </w:tc>
        <w:tc>
          <w:tcPr>
            <w:tcW w:w="528" w:type="pct"/>
            <w:vAlign w:val="center"/>
          </w:tcPr>
          <w:p w14:paraId="682655FA">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85</w:t>
            </w:r>
          </w:p>
        </w:tc>
        <w:tc>
          <w:tcPr>
            <w:tcW w:w="443" w:type="pct"/>
            <w:vAlign w:val="center"/>
          </w:tcPr>
          <w:p w14:paraId="60FA20B3">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个</w:t>
            </w:r>
          </w:p>
        </w:tc>
        <w:tc>
          <w:tcPr>
            <w:tcW w:w="443" w:type="pct"/>
            <w:vAlign w:val="center"/>
          </w:tcPr>
          <w:p w14:paraId="0E4E4786">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p>
        </w:tc>
      </w:tr>
      <w:tr w14:paraId="5A7FD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549743FA">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6</w:t>
            </w:r>
          </w:p>
        </w:tc>
        <w:tc>
          <w:tcPr>
            <w:tcW w:w="689" w:type="pct"/>
            <w:vAlign w:val="center"/>
          </w:tcPr>
          <w:p w14:paraId="1FEB1397">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小组电视机位置优化</w:t>
            </w:r>
          </w:p>
        </w:tc>
        <w:tc>
          <w:tcPr>
            <w:tcW w:w="2458" w:type="pct"/>
            <w:vAlign w:val="center"/>
          </w:tcPr>
          <w:p w14:paraId="4E077F23">
            <w:pPr>
              <w:widowControl/>
              <w:numPr>
                <w:ilvl w:val="0"/>
                <w:numId w:val="0"/>
              </w:numPr>
              <w:spacing w:line="360" w:lineRule="exact"/>
              <w:ind w:firstLine="0" w:firstLineChars="0"/>
              <w:jc w:val="left"/>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部分电视机倾角过大影响视频监控效果，需要调整角度。如因电视机无法调整位置角度，需调整上述新增网络摄像头安装位置导致原有网络线路长度不足，则需相应增加、延长网络线路(含相关辅材)以完成摄像头安装。</w:t>
            </w:r>
          </w:p>
        </w:tc>
        <w:tc>
          <w:tcPr>
            <w:tcW w:w="528" w:type="pct"/>
            <w:vAlign w:val="center"/>
          </w:tcPr>
          <w:p w14:paraId="1F3E09F3">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85</w:t>
            </w:r>
          </w:p>
        </w:tc>
        <w:tc>
          <w:tcPr>
            <w:tcW w:w="443" w:type="pct"/>
            <w:vAlign w:val="center"/>
          </w:tcPr>
          <w:p w14:paraId="056ADBEB">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台</w:t>
            </w:r>
          </w:p>
        </w:tc>
        <w:tc>
          <w:tcPr>
            <w:tcW w:w="443" w:type="pct"/>
            <w:vAlign w:val="center"/>
          </w:tcPr>
          <w:p w14:paraId="4D308645">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p>
        </w:tc>
      </w:tr>
    </w:tbl>
    <w:p w14:paraId="03F54681">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default" w:cs="Times New Roman"/>
          <w:color w:val="auto"/>
          <w:kern w:val="2"/>
          <w:sz w:val="21"/>
          <w:szCs w:val="24"/>
          <w:highlight w:val="none"/>
          <w:lang w:val="en-US" w:eastAsia="zh-CN"/>
        </w:rPr>
      </w:pPr>
    </w:p>
    <w:p w14:paraId="2AC8D8C6">
      <w:pPr>
        <w:spacing w:line="360" w:lineRule="auto"/>
        <w:ind w:left="0" w:leftChars="0" w:firstLine="0" w:firstLineChars="0"/>
        <w:rPr>
          <w:rFonts w:hint="eastAsia" w:ascii="宋体" w:hAnsi="宋体" w:cs="Tahoma"/>
          <w:b/>
          <w:bCs/>
          <w:color w:val="auto"/>
          <w:kern w:val="0"/>
          <w:sz w:val="21"/>
          <w:szCs w:val="21"/>
          <w:highlight w:val="none"/>
        </w:rPr>
      </w:pPr>
      <w:r>
        <w:rPr>
          <w:rFonts w:hint="eastAsia" w:ascii="宋体" w:hAnsi="宋体" w:cs="Tahoma"/>
          <w:b/>
          <w:bCs/>
          <w:color w:val="auto"/>
          <w:kern w:val="0"/>
          <w:sz w:val="21"/>
          <w:szCs w:val="21"/>
          <w:highlight w:val="none"/>
          <w:lang w:val="en-US" w:eastAsia="zh-CN"/>
        </w:rPr>
        <w:t>五、</w:t>
      </w:r>
      <w:r>
        <w:rPr>
          <w:rFonts w:hint="eastAsia" w:ascii="宋体" w:hAnsi="宋体" w:cs="Tahoma"/>
          <w:b/>
          <w:bCs/>
          <w:color w:val="auto"/>
          <w:kern w:val="0"/>
          <w:sz w:val="21"/>
          <w:szCs w:val="21"/>
          <w:highlight w:val="none"/>
        </w:rPr>
        <w:t>工程质保要求</w:t>
      </w:r>
    </w:p>
    <w:p w14:paraId="7D1420FB">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1、本项目涉及的材料、设备、施工等须达到现行中华人民共和国以及省、自治区、直辖市或行业的工程建设标准、规范的要求，确保工程质量。</w:t>
      </w:r>
    </w:p>
    <w:p w14:paraId="7A62038C">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2、本项目的各种材料必须满足国家相关质量检验标准。主要设备、材料属于国家强制认证产品目录的产品，要具备3C认证证书。</w:t>
      </w:r>
    </w:p>
    <w:p w14:paraId="06FA2345">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3、新增的广角摄像头须提供原厂售后服务承诺书，提供三年质保服务。</w:t>
      </w:r>
    </w:p>
    <w:p w14:paraId="71F7E630">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4、本项目需求文件中所罗列的设施设备配置参数，仅供作参考，投标人应提供不低于或高于同等级别性能、功能参数的设备。</w:t>
      </w:r>
    </w:p>
    <w:p w14:paraId="3B1D5ED4">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5、变更要求：在项目实施过程需变更的，必须征得广东省未成年犯管教所的书面同意。</w:t>
      </w:r>
    </w:p>
    <w:p w14:paraId="5F8D76F3">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6、验收要求：严格按照国家行业规定标准进行施工验收。</w:t>
      </w:r>
    </w:p>
    <w:p w14:paraId="1504108B">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7、项目质量保修期：自终验验收合格之日起，投标人对本项目所涉及的除新增的广角摄像头，提供一年的免费保修期。</w:t>
      </w:r>
    </w:p>
    <w:p w14:paraId="52909913">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textAlignment w:val="auto"/>
        <w:rPr>
          <w:rFonts w:hint="eastAsia" w:cs="Times New Roman"/>
          <w:b/>
          <w:bCs/>
          <w:color w:val="auto"/>
          <w:kern w:val="2"/>
          <w:sz w:val="21"/>
          <w:szCs w:val="24"/>
          <w:highlight w:val="none"/>
          <w:lang w:val="en-US" w:eastAsia="zh-CN"/>
        </w:rPr>
      </w:pPr>
      <w:r>
        <w:rPr>
          <w:rFonts w:hint="eastAsia" w:cs="Times New Roman"/>
          <w:b/>
          <w:bCs/>
          <w:color w:val="auto"/>
          <w:kern w:val="2"/>
          <w:sz w:val="21"/>
          <w:szCs w:val="24"/>
          <w:highlight w:val="none"/>
          <w:lang w:val="en-US" w:eastAsia="zh-CN"/>
        </w:rPr>
        <w:t>六、承包方式</w:t>
      </w:r>
    </w:p>
    <w:p w14:paraId="74AF0461">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本工程采用总价包干方式。</w:t>
      </w:r>
    </w:p>
    <w:p w14:paraId="4B3C67E2">
      <w:pPr>
        <w:keepNext w:val="0"/>
        <w:keepLines w:val="0"/>
        <w:pageBreakBefore w:val="0"/>
        <w:widowControl/>
        <w:numPr>
          <w:ilvl w:val="0"/>
          <w:numId w:val="0"/>
        </w:numPr>
        <w:kinsoku/>
        <w:wordWrap/>
        <w:overflowPunct/>
        <w:topLinePunct w:val="0"/>
        <w:autoSpaceDE/>
        <w:autoSpaceDN/>
        <w:bidi w:val="0"/>
        <w:spacing w:line="360" w:lineRule="auto"/>
        <w:ind w:right="0" w:rightChars="0"/>
        <w:textAlignment w:val="auto"/>
        <w:rPr>
          <w:rFonts w:hint="eastAsia" w:cs="Times New Roman"/>
          <w:b/>
          <w:bCs/>
          <w:color w:val="auto"/>
          <w:kern w:val="2"/>
          <w:sz w:val="21"/>
          <w:szCs w:val="24"/>
          <w:highlight w:val="none"/>
          <w:lang w:val="en-US" w:eastAsia="zh-CN"/>
        </w:rPr>
      </w:pPr>
      <w:r>
        <w:rPr>
          <w:rFonts w:hint="eastAsia" w:cs="Times New Roman"/>
          <w:b/>
          <w:bCs/>
          <w:color w:val="auto"/>
          <w:kern w:val="2"/>
          <w:sz w:val="21"/>
          <w:szCs w:val="24"/>
          <w:highlight w:val="none"/>
          <w:lang w:val="en-US" w:eastAsia="zh-CN"/>
        </w:rPr>
        <w:t>七、项目费结算方式</w:t>
      </w:r>
    </w:p>
    <w:p w14:paraId="156335D6">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1、合同签订生效后，中标人向建设单位缴纳合同总额5%的履约保证金，建设单位支付中标人合同总金额的30%的预付款。</w:t>
      </w:r>
    </w:p>
    <w:p w14:paraId="688AAA7B">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2、项目实施完成，初步验收合格后，建设单位支付中标人合同总金额的40%进度款。</w:t>
      </w:r>
    </w:p>
    <w:p w14:paraId="6BF66091">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3、初步验收合格之日起，试运行3个月，系统设施设备均正常运行，中标人发起终验申请，终验验收合格后，建设单位支付中标人合同总金额30%的尾款。中标人按结算价3%缴纳质量保证金，该款项从履约保证金中扣除，剩余的履约保证金无息退回。</w:t>
      </w:r>
    </w:p>
    <w:p w14:paraId="05B1E563">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ascii="宋体" w:hAnsi="宋体" w:cs="Tahoma"/>
          <w:b/>
          <w:bCs/>
          <w:color w:val="auto"/>
          <w:kern w:val="0"/>
          <w:sz w:val="21"/>
          <w:szCs w:val="21"/>
          <w:highlight w:val="none"/>
          <w:lang w:val="en-US" w:eastAsia="zh-CN"/>
        </w:rPr>
      </w:pPr>
      <w:r>
        <w:rPr>
          <w:rFonts w:hint="eastAsia" w:cs="Times New Roman"/>
          <w:color w:val="auto"/>
          <w:kern w:val="2"/>
          <w:sz w:val="21"/>
          <w:szCs w:val="24"/>
          <w:highlight w:val="none"/>
          <w:lang w:val="en-US" w:eastAsia="zh-CN"/>
        </w:rPr>
        <w:t>4、终验合格之日起，投标人对本项目所涉及的建设内容提供一年的免费保修期。维保期满后，无息如数退回质量保证金。</w:t>
      </w:r>
    </w:p>
    <w:p w14:paraId="41C248FF">
      <w:pPr>
        <w:keepNext w:val="0"/>
        <w:keepLines w:val="0"/>
        <w:pageBreakBefore w:val="0"/>
        <w:widowControl/>
        <w:numPr>
          <w:ilvl w:val="-1"/>
          <w:numId w:val="0"/>
        </w:numPr>
        <w:kinsoku/>
        <w:wordWrap/>
        <w:overflowPunct/>
        <w:topLinePunct w:val="0"/>
        <w:autoSpaceDE/>
        <w:autoSpaceDN/>
        <w:bidi w:val="0"/>
        <w:adjustRightInd/>
        <w:snapToGrid/>
        <w:spacing w:line="360" w:lineRule="auto"/>
        <w:ind w:leftChars="0" w:firstLine="0"/>
        <w:textAlignment w:val="auto"/>
        <w:rPr>
          <w:rFonts w:ascii="宋体" w:cs="Tahoma"/>
          <w:b/>
          <w:bCs/>
          <w:color w:val="auto"/>
          <w:kern w:val="0"/>
          <w:sz w:val="21"/>
          <w:szCs w:val="21"/>
          <w:highlight w:val="none"/>
        </w:rPr>
      </w:pPr>
      <w:r>
        <w:rPr>
          <w:rFonts w:hint="eastAsia" w:ascii="宋体" w:hAnsi="宋体" w:cs="Tahoma"/>
          <w:b/>
          <w:bCs/>
          <w:color w:val="auto"/>
          <w:kern w:val="0"/>
          <w:sz w:val="21"/>
          <w:szCs w:val="21"/>
          <w:highlight w:val="none"/>
          <w:lang w:val="en-US" w:eastAsia="zh-CN"/>
        </w:rPr>
        <w:t>八、</w:t>
      </w:r>
      <w:r>
        <w:rPr>
          <w:rFonts w:hint="eastAsia" w:ascii="宋体" w:hAnsi="宋体" w:cs="Tahoma"/>
          <w:b/>
          <w:bCs/>
          <w:color w:val="auto"/>
          <w:kern w:val="0"/>
          <w:sz w:val="21"/>
          <w:szCs w:val="21"/>
          <w:highlight w:val="none"/>
        </w:rPr>
        <w:t>报价及其他情况说明</w:t>
      </w:r>
    </w:p>
    <w:p w14:paraId="316C9B37">
      <w:pPr>
        <w:pStyle w:val="35"/>
        <w:widowControl/>
        <w:numPr>
          <w:ilvl w:val="0"/>
          <w:numId w:val="15"/>
        </w:numPr>
        <w:spacing w:before="75" w:after="75" w:line="360" w:lineRule="auto"/>
        <w:ind w:left="425" w:leftChars="0" w:hanging="425" w:firstLineChars="0"/>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highlight w:val="none"/>
        </w:rPr>
        <w:t>中标人在施工期间应严格遵守《建筑安装工程安全技术规程》、《建筑安装工人安全操作规程》、《中华人民共和国消防条例》和其它相关的法规、规范。由于中标人在施工生产过程中违反有关安全操作规程、消防条例，导致发生安全或火灾事故，中标人应承担由此引发的一切经济损失。</w:t>
      </w:r>
    </w:p>
    <w:p w14:paraId="3AF22164">
      <w:pPr>
        <w:pStyle w:val="35"/>
        <w:widowControl/>
        <w:numPr>
          <w:ilvl w:val="0"/>
          <w:numId w:val="15"/>
        </w:numPr>
        <w:spacing w:before="75" w:after="75" w:line="360" w:lineRule="auto"/>
        <w:ind w:left="425" w:leftChars="0" w:hanging="425"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本项目以最</w:t>
      </w:r>
      <w:r>
        <w:rPr>
          <w:rFonts w:hint="eastAsia" w:ascii="宋体" w:hAnsi="宋体" w:cs="宋体"/>
          <w:color w:val="auto"/>
          <w:kern w:val="0"/>
          <w:sz w:val="21"/>
          <w:szCs w:val="21"/>
          <w:highlight w:val="none"/>
          <w:lang w:val="en-US" w:eastAsia="zh-CN"/>
        </w:rPr>
        <w:t>低</w:t>
      </w:r>
      <w:r>
        <w:rPr>
          <w:rFonts w:hint="eastAsia" w:ascii="宋体" w:hAnsi="宋体" w:eastAsia="宋体" w:cs="宋体"/>
          <w:color w:val="auto"/>
          <w:kern w:val="0"/>
          <w:sz w:val="21"/>
          <w:szCs w:val="21"/>
          <w:highlight w:val="none"/>
        </w:rPr>
        <w:t>价</w:t>
      </w:r>
      <w:r>
        <w:rPr>
          <w:rFonts w:hint="eastAsia" w:ascii="宋体" w:hAnsi="宋体" w:cs="宋体"/>
          <w:color w:val="auto"/>
          <w:kern w:val="0"/>
          <w:sz w:val="21"/>
          <w:szCs w:val="21"/>
          <w:highlight w:val="none"/>
          <w:lang w:eastAsia="zh-CN"/>
        </w:rPr>
        <w:t>成交</w:t>
      </w:r>
      <w:r>
        <w:rPr>
          <w:rFonts w:hint="eastAsia" w:ascii="宋体" w:hAnsi="宋体" w:eastAsia="宋体" w:cs="宋体"/>
          <w:color w:val="auto"/>
          <w:kern w:val="0"/>
          <w:sz w:val="21"/>
          <w:szCs w:val="21"/>
          <w:highlight w:val="none"/>
        </w:rPr>
        <w:t>的方式确定成交商。报价时间截止后（时间以平台为准），系统按报价（经价格核准后的价格）由</w:t>
      </w:r>
      <w:r>
        <w:rPr>
          <w:rFonts w:hint="eastAsia" w:ascii="宋体" w:hAnsi="宋体" w:cs="宋体"/>
          <w:color w:val="auto"/>
          <w:kern w:val="0"/>
          <w:sz w:val="21"/>
          <w:szCs w:val="21"/>
          <w:highlight w:val="none"/>
          <w:lang w:val="en-US" w:eastAsia="zh-CN"/>
        </w:rPr>
        <w:t>低</w:t>
      </w:r>
      <w:r>
        <w:rPr>
          <w:rFonts w:hint="eastAsia" w:ascii="宋体" w:hAnsi="宋体" w:eastAsia="宋体" w:cs="宋体"/>
          <w:color w:val="auto"/>
          <w:kern w:val="0"/>
          <w:sz w:val="21"/>
          <w:szCs w:val="21"/>
          <w:highlight w:val="none"/>
        </w:rPr>
        <w:t>到</w:t>
      </w:r>
      <w:r>
        <w:rPr>
          <w:rFonts w:hint="eastAsia" w:ascii="宋体" w:hAnsi="宋体" w:cs="宋体"/>
          <w:color w:val="auto"/>
          <w:kern w:val="0"/>
          <w:sz w:val="21"/>
          <w:szCs w:val="21"/>
          <w:highlight w:val="none"/>
          <w:lang w:val="en-US" w:eastAsia="zh-CN"/>
        </w:rPr>
        <w:t>高</w:t>
      </w:r>
      <w:r>
        <w:rPr>
          <w:rFonts w:hint="eastAsia" w:ascii="宋体" w:hAnsi="宋体" w:eastAsia="宋体" w:cs="宋体"/>
          <w:color w:val="auto"/>
          <w:kern w:val="0"/>
          <w:sz w:val="21"/>
          <w:szCs w:val="21"/>
          <w:highlight w:val="none"/>
        </w:rPr>
        <w:t>顺序排列，报价最</w:t>
      </w:r>
      <w:r>
        <w:rPr>
          <w:rFonts w:hint="eastAsia" w:ascii="宋体" w:hAnsi="宋体" w:cs="宋体"/>
          <w:color w:val="auto"/>
          <w:kern w:val="0"/>
          <w:sz w:val="21"/>
          <w:szCs w:val="21"/>
          <w:highlight w:val="none"/>
          <w:lang w:val="en-US" w:eastAsia="zh-CN"/>
        </w:rPr>
        <w:t>低</w:t>
      </w:r>
      <w:r>
        <w:rPr>
          <w:rFonts w:hint="eastAsia" w:ascii="宋体" w:hAnsi="宋体" w:eastAsia="宋体" w:cs="宋体"/>
          <w:color w:val="auto"/>
          <w:kern w:val="0"/>
          <w:sz w:val="21"/>
          <w:szCs w:val="21"/>
          <w:highlight w:val="none"/>
        </w:rPr>
        <w:t>的为第一成交候选人，报价相同的，按报价时间在前的为第一成交候选人；报价次</w:t>
      </w:r>
      <w:r>
        <w:rPr>
          <w:rFonts w:hint="eastAsia" w:ascii="宋体" w:hAnsi="宋体" w:cs="宋体"/>
          <w:color w:val="auto"/>
          <w:kern w:val="0"/>
          <w:sz w:val="21"/>
          <w:szCs w:val="21"/>
          <w:highlight w:val="none"/>
          <w:lang w:val="en-US" w:eastAsia="zh-CN"/>
        </w:rPr>
        <w:t>低</w:t>
      </w:r>
      <w:r>
        <w:rPr>
          <w:rFonts w:hint="eastAsia" w:ascii="宋体" w:hAnsi="宋体" w:eastAsia="宋体" w:cs="宋体"/>
          <w:color w:val="auto"/>
          <w:kern w:val="0"/>
          <w:sz w:val="21"/>
          <w:szCs w:val="21"/>
          <w:highlight w:val="none"/>
        </w:rPr>
        <w:t>的为第二成交候选人，以此类推。</w:t>
      </w:r>
    </w:p>
    <w:p w14:paraId="31CCE30F">
      <w:pPr>
        <w:pStyle w:val="35"/>
        <w:widowControl/>
        <w:numPr>
          <w:ilvl w:val="0"/>
          <w:numId w:val="15"/>
        </w:numPr>
        <w:spacing w:before="75" w:after="75" w:line="360" w:lineRule="auto"/>
        <w:ind w:left="425" w:leftChars="0" w:hanging="425" w:firstLineChars="0"/>
        <w:jc w:val="left"/>
        <w:rPr>
          <w:color w:val="auto"/>
          <w:highlight w:val="none"/>
        </w:rPr>
      </w:pPr>
      <w:r>
        <w:rPr>
          <w:rFonts w:hint="eastAsia"/>
          <w:color w:val="auto"/>
          <w:highlight w:val="none"/>
          <w:lang w:eastAsia="zh-CN"/>
        </w:rPr>
        <w:t>竞价保证金：</w:t>
      </w:r>
      <w:r>
        <w:rPr>
          <w:rFonts w:hint="eastAsia" w:ascii="宋体" w:hAnsi="宋体" w:eastAsia="宋体" w:cs="宋体"/>
          <w:b w:val="0"/>
          <w:bCs/>
          <w:color w:val="auto"/>
          <w:sz w:val="21"/>
          <w:szCs w:val="21"/>
          <w:highlight w:val="none"/>
          <w:u w:val="none"/>
        </w:rPr>
        <w:t>￥</w:t>
      </w:r>
      <w:r>
        <w:rPr>
          <w:rFonts w:hint="eastAsia" w:ascii="宋体" w:hAnsi="宋体" w:cs="宋体"/>
          <w:b w:val="0"/>
          <w:bCs/>
          <w:color w:val="auto"/>
          <w:sz w:val="21"/>
          <w:szCs w:val="21"/>
          <w:highlight w:val="none"/>
          <w:u w:val="none"/>
          <w:lang w:val="en-US" w:eastAsia="zh-CN"/>
        </w:rPr>
        <w:t>0.00</w:t>
      </w:r>
      <w:r>
        <w:rPr>
          <w:rFonts w:hint="eastAsia" w:ascii="宋体" w:hAnsi="宋体" w:eastAsia="宋体" w:cs="宋体"/>
          <w:b w:val="0"/>
          <w:bCs/>
          <w:color w:val="auto"/>
          <w:sz w:val="21"/>
          <w:szCs w:val="21"/>
          <w:highlight w:val="none"/>
          <w:u w:val="none"/>
        </w:rPr>
        <w:t>元。</w:t>
      </w:r>
    </w:p>
    <w:p w14:paraId="3301667A">
      <w:pPr>
        <w:rPr>
          <w:rFonts w:hint="eastAsia"/>
          <w:color w:val="auto"/>
          <w:highlight w:val="none"/>
        </w:rPr>
      </w:pPr>
      <w:r>
        <w:rPr>
          <w:rFonts w:hint="eastAsia"/>
          <w:color w:val="auto"/>
          <w:highlight w:val="none"/>
        </w:rPr>
        <w:br w:type="page"/>
      </w:r>
    </w:p>
    <w:p w14:paraId="25C39521">
      <w:pPr>
        <w:pStyle w:val="18"/>
        <w:spacing w:before="0" w:after="0"/>
        <w:rPr>
          <w:rFonts w:hint="eastAsia"/>
          <w:color w:val="auto"/>
          <w:highlight w:val="none"/>
        </w:rPr>
      </w:pPr>
      <w:r>
        <w:rPr>
          <w:rFonts w:hint="eastAsia"/>
          <w:color w:val="auto"/>
          <w:highlight w:val="none"/>
        </w:rPr>
        <w:t>第四章 报价附件</w:t>
      </w:r>
    </w:p>
    <w:p w14:paraId="00345ACE">
      <w:pPr>
        <w:jc w:val="center"/>
        <w:rPr>
          <w:rFonts w:ascii="宋体" w:hAnsi="宋体" w:cs="宋体"/>
          <w:szCs w:val="21"/>
          <w:highlight w:val="none"/>
        </w:rPr>
      </w:pPr>
      <w:r>
        <w:rPr>
          <w:rFonts w:hint="eastAsia" w:ascii="Cambria" w:hAnsi="Cambria" w:eastAsia="宋体" w:cs="宋体"/>
          <w:b/>
          <w:bCs/>
          <w:color w:val="auto"/>
          <w:kern w:val="2"/>
          <w:sz w:val="32"/>
          <w:szCs w:val="32"/>
          <w:highlight w:val="none"/>
          <w:lang w:val="en-US" w:eastAsia="zh-CN" w:bidi="ar-SA"/>
        </w:rPr>
        <w:t>报价</w:t>
      </w:r>
      <w:r>
        <w:rPr>
          <w:rFonts w:hint="eastAsia" w:ascii="Cambria" w:hAnsi="Cambria" w:eastAsia="宋体" w:cs="宋体"/>
          <w:b/>
          <w:bCs/>
          <w:color w:val="auto"/>
          <w:kern w:val="2"/>
          <w:sz w:val="32"/>
          <w:szCs w:val="32"/>
          <w:highlight w:val="none"/>
          <w:lang w:val="zh-CN" w:eastAsia="zh-CN" w:bidi="ar-SA"/>
        </w:rPr>
        <w:t>函</w:t>
      </w:r>
    </w:p>
    <w:p w14:paraId="49CD9E9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ascii="宋体" w:hAnsi="宋体" w:cs="宋体"/>
          <w:szCs w:val="21"/>
          <w:highlight w:val="none"/>
        </w:rPr>
      </w:pPr>
      <w:r>
        <w:rPr>
          <w:rFonts w:ascii="宋体" w:hAnsi="宋体" w:cs="宋体"/>
          <w:szCs w:val="21"/>
          <w:highlight w:val="none"/>
        </w:rPr>
        <w:t>致</w:t>
      </w:r>
      <w:r>
        <w:rPr>
          <w:rFonts w:hint="eastAsia" w:ascii="宋体" w:hAnsi="宋体" w:cs="宋体"/>
          <w:szCs w:val="21"/>
          <w:highlight w:val="none"/>
          <w:u w:val="single"/>
          <w:lang w:val="en-US" w:eastAsia="zh-CN"/>
        </w:rPr>
        <w:t>广东省未成年犯管教所/广东省机电设备招标有限公司</w:t>
      </w:r>
      <w:r>
        <w:rPr>
          <w:rFonts w:ascii="宋体" w:hAnsi="宋体" w:cs="宋体"/>
          <w:szCs w:val="21"/>
          <w:highlight w:val="none"/>
        </w:rPr>
        <w:t>：</w:t>
      </w:r>
    </w:p>
    <w:p w14:paraId="537E8C59">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在研究了</w:t>
      </w:r>
      <w:r>
        <w:rPr>
          <w:rFonts w:hint="eastAsia" w:ascii="宋体" w:hAnsi="宋体" w:cs="宋体"/>
          <w:szCs w:val="21"/>
          <w:highlight w:val="none"/>
          <w:lang w:val="en-US" w:eastAsia="zh-CN"/>
        </w:rPr>
        <w:t>广东省未成年犯管教所广东省未成年犯管教所监舍小组摄像头升级替换项目</w:t>
      </w:r>
      <w:r>
        <w:rPr>
          <w:rFonts w:hint="eastAsia" w:ascii="宋体" w:hAnsi="宋体" w:cs="宋体"/>
          <w:szCs w:val="21"/>
          <w:highlight w:val="none"/>
        </w:rPr>
        <w:t>的询价函，并了解项目基本情况后，我方愿以</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none"/>
          <w:lang w:val="en-US" w:eastAsia="zh-CN"/>
        </w:rPr>
        <w:t>元</w:t>
      </w:r>
      <w:r>
        <w:rPr>
          <w:rFonts w:hint="eastAsia" w:ascii="宋体" w:hAnsi="宋体" w:cs="宋体"/>
          <w:szCs w:val="21"/>
          <w:highlight w:val="none"/>
          <w:lang w:val="en-US" w:eastAsia="zh-CN"/>
        </w:rPr>
        <w:t>对</w:t>
      </w:r>
      <w:r>
        <w:rPr>
          <w:rFonts w:hint="eastAsia"/>
          <w:color w:val="auto"/>
          <w:highlight w:val="none"/>
          <w:lang w:eastAsia="zh-CN"/>
        </w:rPr>
        <w:t>广东省未成年犯管教所监舍小组摄像头升级替换项目</w:t>
      </w:r>
      <w:r>
        <w:rPr>
          <w:rFonts w:hint="eastAsia" w:ascii="宋体" w:hAnsi="宋体" w:cs="宋体"/>
          <w:szCs w:val="21"/>
          <w:highlight w:val="none"/>
        </w:rPr>
        <w:t>进行投标报价（含增值税）。我单位承诺按上述询价函要求承担该项工作。</w:t>
      </w:r>
    </w:p>
    <w:p w14:paraId="7D1D63FF">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ascii="宋体" w:hAnsi="宋体" w:cs="宋体"/>
          <w:szCs w:val="21"/>
          <w:highlight w:val="none"/>
        </w:rPr>
        <w:t>2.如果</w:t>
      </w:r>
      <w:r>
        <w:rPr>
          <w:rFonts w:hint="eastAsia" w:ascii="宋体" w:hAnsi="宋体" w:cs="宋体"/>
          <w:szCs w:val="21"/>
          <w:highlight w:val="none"/>
          <w:lang w:eastAsia="zh-CN"/>
        </w:rPr>
        <w:t>贵司</w:t>
      </w:r>
      <w:r>
        <w:rPr>
          <w:rFonts w:ascii="宋体" w:hAnsi="宋体" w:cs="宋体"/>
          <w:szCs w:val="21"/>
          <w:highlight w:val="none"/>
        </w:rPr>
        <w:t>接受</w:t>
      </w:r>
      <w:r>
        <w:rPr>
          <w:rFonts w:hint="eastAsia" w:ascii="宋体" w:hAnsi="宋体" w:cs="宋体"/>
          <w:szCs w:val="21"/>
          <w:highlight w:val="none"/>
          <w:lang w:eastAsia="zh-CN"/>
        </w:rPr>
        <w:t>我司</w:t>
      </w:r>
      <w:r>
        <w:rPr>
          <w:rFonts w:ascii="宋体" w:hAnsi="宋体" w:cs="宋体"/>
          <w:szCs w:val="21"/>
          <w:highlight w:val="none"/>
        </w:rPr>
        <w:t>的</w:t>
      </w:r>
      <w:r>
        <w:rPr>
          <w:rFonts w:hint="eastAsia" w:ascii="宋体" w:hAnsi="宋体" w:cs="宋体"/>
          <w:szCs w:val="21"/>
          <w:highlight w:val="none"/>
        </w:rPr>
        <w:t>投标</w:t>
      </w:r>
      <w:r>
        <w:rPr>
          <w:rFonts w:ascii="宋体" w:hAnsi="宋体" w:cs="宋体"/>
          <w:szCs w:val="21"/>
          <w:highlight w:val="none"/>
        </w:rPr>
        <w:t>，</w:t>
      </w:r>
      <w:r>
        <w:rPr>
          <w:rFonts w:hint="eastAsia" w:ascii="宋体" w:hAnsi="宋体" w:cs="宋体"/>
          <w:szCs w:val="21"/>
          <w:highlight w:val="none"/>
          <w:lang w:eastAsia="zh-CN"/>
        </w:rPr>
        <w:t>我司</w:t>
      </w:r>
      <w:r>
        <w:rPr>
          <w:rFonts w:ascii="宋体" w:hAnsi="宋体" w:cs="宋体"/>
          <w:szCs w:val="21"/>
          <w:highlight w:val="none"/>
        </w:rPr>
        <w:t>将保证按</w:t>
      </w:r>
      <w:r>
        <w:rPr>
          <w:rFonts w:hint="eastAsia" w:ascii="宋体" w:hAnsi="宋体" w:cs="宋体"/>
          <w:szCs w:val="21"/>
          <w:highlight w:val="none"/>
          <w:lang w:eastAsia="zh-CN"/>
        </w:rPr>
        <w:t>贵司</w:t>
      </w:r>
      <w:r>
        <w:rPr>
          <w:rFonts w:ascii="宋体" w:hAnsi="宋体" w:cs="宋体"/>
          <w:szCs w:val="21"/>
          <w:highlight w:val="none"/>
        </w:rPr>
        <w:t>的要求</w:t>
      </w:r>
      <w:r>
        <w:rPr>
          <w:rFonts w:hint="eastAsia" w:ascii="宋体" w:hAnsi="宋体" w:cs="宋体"/>
          <w:szCs w:val="21"/>
          <w:highlight w:val="none"/>
        </w:rPr>
        <w:t>，保质保量地完成业主委托的事项</w:t>
      </w:r>
      <w:r>
        <w:rPr>
          <w:rFonts w:ascii="宋体" w:hAnsi="宋体" w:cs="宋体"/>
          <w:szCs w:val="21"/>
          <w:highlight w:val="none"/>
        </w:rPr>
        <w:t>。</w:t>
      </w:r>
    </w:p>
    <w:p w14:paraId="78E73DA5">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ascii="宋体" w:hAnsi="宋体" w:cs="宋体"/>
          <w:szCs w:val="21"/>
          <w:highlight w:val="none"/>
        </w:rPr>
        <w:t>3.如果</w:t>
      </w:r>
      <w:r>
        <w:rPr>
          <w:rFonts w:hint="eastAsia" w:ascii="宋体" w:hAnsi="宋体" w:cs="宋体"/>
          <w:szCs w:val="21"/>
          <w:highlight w:val="none"/>
          <w:lang w:eastAsia="zh-CN"/>
        </w:rPr>
        <w:t>贵司</w:t>
      </w:r>
      <w:r>
        <w:rPr>
          <w:rFonts w:ascii="宋体" w:hAnsi="宋体" w:cs="宋体"/>
          <w:szCs w:val="21"/>
          <w:highlight w:val="none"/>
        </w:rPr>
        <w:t>接受</w:t>
      </w:r>
      <w:r>
        <w:rPr>
          <w:rFonts w:hint="eastAsia" w:ascii="宋体" w:hAnsi="宋体" w:cs="宋体"/>
          <w:szCs w:val="21"/>
          <w:highlight w:val="none"/>
          <w:lang w:eastAsia="zh-CN"/>
        </w:rPr>
        <w:t>我司</w:t>
      </w:r>
      <w:r>
        <w:rPr>
          <w:rFonts w:ascii="宋体" w:hAnsi="宋体" w:cs="宋体"/>
          <w:szCs w:val="21"/>
          <w:highlight w:val="none"/>
        </w:rPr>
        <w:t>的</w:t>
      </w:r>
      <w:r>
        <w:rPr>
          <w:rFonts w:hint="eastAsia" w:ascii="宋体" w:hAnsi="宋体" w:cs="宋体"/>
          <w:szCs w:val="21"/>
          <w:highlight w:val="none"/>
        </w:rPr>
        <w:t>投标</w:t>
      </w:r>
      <w:r>
        <w:rPr>
          <w:rFonts w:ascii="宋体" w:hAnsi="宋体" w:cs="宋体"/>
          <w:szCs w:val="21"/>
          <w:highlight w:val="none"/>
        </w:rPr>
        <w:t>，</w:t>
      </w:r>
      <w:r>
        <w:rPr>
          <w:rFonts w:hint="eastAsia" w:ascii="宋体" w:hAnsi="宋体" w:cs="宋体"/>
          <w:szCs w:val="21"/>
          <w:highlight w:val="none"/>
          <w:lang w:eastAsia="zh-CN"/>
        </w:rPr>
        <w:t>我司</w:t>
      </w:r>
      <w:r>
        <w:rPr>
          <w:rFonts w:ascii="宋体" w:hAnsi="宋体" w:cs="宋体"/>
          <w:szCs w:val="21"/>
          <w:highlight w:val="none"/>
        </w:rPr>
        <w:t>将保证按</w:t>
      </w:r>
      <w:r>
        <w:rPr>
          <w:rFonts w:hint="eastAsia" w:ascii="宋体" w:hAnsi="宋体" w:cs="宋体"/>
          <w:szCs w:val="21"/>
          <w:highlight w:val="none"/>
        </w:rPr>
        <w:t>招投标相关</w:t>
      </w:r>
      <w:r>
        <w:rPr>
          <w:rFonts w:ascii="宋体" w:hAnsi="宋体" w:cs="宋体"/>
          <w:szCs w:val="21"/>
          <w:highlight w:val="none"/>
        </w:rPr>
        <w:t>文件承诺的人员及各项资源配置或</w:t>
      </w:r>
      <w:r>
        <w:rPr>
          <w:rFonts w:hint="eastAsia" w:ascii="宋体" w:hAnsi="宋体" w:cs="宋体"/>
          <w:szCs w:val="21"/>
          <w:highlight w:val="none"/>
          <w:lang w:eastAsia="zh-CN"/>
        </w:rPr>
        <w:t>贵司</w:t>
      </w:r>
      <w:r>
        <w:rPr>
          <w:rFonts w:ascii="宋体" w:hAnsi="宋体" w:cs="宋体"/>
          <w:szCs w:val="21"/>
          <w:highlight w:val="none"/>
        </w:rPr>
        <w:t>提出的要求投入</w:t>
      </w:r>
      <w:r>
        <w:rPr>
          <w:rFonts w:hint="eastAsia" w:ascii="宋体" w:hAnsi="宋体" w:cs="宋体"/>
          <w:szCs w:val="21"/>
          <w:highlight w:val="none"/>
        </w:rPr>
        <w:t>招标服务</w:t>
      </w:r>
      <w:r>
        <w:rPr>
          <w:rFonts w:ascii="宋体" w:hAnsi="宋体" w:cs="宋体"/>
          <w:szCs w:val="21"/>
          <w:highlight w:val="none"/>
        </w:rPr>
        <w:t>工作中。</w:t>
      </w:r>
    </w:p>
    <w:p w14:paraId="381651F1">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ascii="宋体" w:hAnsi="宋体" w:cs="宋体"/>
          <w:szCs w:val="21"/>
          <w:highlight w:val="none"/>
        </w:rPr>
        <w:t>4.如果</w:t>
      </w:r>
      <w:r>
        <w:rPr>
          <w:rFonts w:hint="eastAsia" w:ascii="宋体" w:hAnsi="宋体" w:cs="宋体"/>
          <w:szCs w:val="21"/>
          <w:highlight w:val="none"/>
          <w:lang w:eastAsia="zh-CN"/>
        </w:rPr>
        <w:t>贵司</w:t>
      </w:r>
      <w:r>
        <w:rPr>
          <w:rFonts w:ascii="宋体" w:hAnsi="宋体" w:cs="宋体"/>
          <w:szCs w:val="21"/>
          <w:highlight w:val="none"/>
        </w:rPr>
        <w:t>接受</w:t>
      </w:r>
      <w:r>
        <w:rPr>
          <w:rFonts w:hint="eastAsia" w:ascii="宋体" w:hAnsi="宋体" w:cs="宋体"/>
          <w:szCs w:val="21"/>
          <w:highlight w:val="none"/>
          <w:lang w:eastAsia="zh-CN"/>
        </w:rPr>
        <w:t>我司</w:t>
      </w:r>
      <w:r>
        <w:rPr>
          <w:rFonts w:ascii="宋体" w:hAnsi="宋体" w:cs="宋体"/>
          <w:szCs w:val="21"/>
          <w:highlight w:val="none"/>
        </w:rPr>
        <w:t>的</w:t>
      </w:r>
      <w:r>
        <w:rPr>
          <w:rFonts w:hint="eastAsia" w:ascii="宋体" w:hAnsi="宋体" w:cs="宋体"/>
          <w:szCs w:val="21"/>
          <w:highlight w:val="none"/>
        </w:rPr>
        <w:t>投标</w:t>
      </w:r>
      <w:r>
        <w:rPr>
          <w:rFonts w:ascii="宋体" w:hAnsi="宋体" w:cs="宋体"/>
          <w:szCs w:val="21"/>
          <w:highlight w:val="none"/>
        </w:rPr>
        <w:t>，</w:t>
      </w:r>
      <w:r>
        <w:rPr>
          <w:rFonts w:hint="eastAsia" w:ascii="宋体" w:hAnsi="宋体" w:cs="宋体"/>
          <w:szCs w:val="21"/>
          <w:highlight w:val="none"/>
          <w:lang w:eastAsia="zh-CN"/>
        </w:rPr>
        <w:t>我司</w:t>
      </w:r>
      <w:r>
        <w:rPr>
          <w:rFonts w:ascii="宋体" w:hAnsi="宋体" w:cs="宋体"/>
          <w:szCs w:val="21"/>
          <w:highlight w:val="none"/>
        </w:rPr>
        <w:t>将保证接受</w:t>
      </w:r>
      <w:r>
        <w:rPr>
          <w:rFonts w:hint="eastAsia" w:ascii="宋体" w:hAnsi="宋体" w:cs="宋体"/>
          <w:szCs w:val="21"/>
          <w:highlight w:val="none"/>
          <w:lang w:eastAsia="zh-CN"/>
        </w:rPr>
        <w:t>贵司</w:t>
      </w:r>
      <w:r>
        <w:rPr>
          <w:rFonts w:ascii="宋体" w:hAnsi="宋体" w:cs="宋体"/>
          <w:szCs w:val="21"/>
          <w:highlight w:val="none"/>
        </w:rPr>
        <w:t>的监督和管理，</w:t>
      </w:r>
      <w:r>
        <w:rPr>
          <w:rFonts w:hint="eastAsia" w:ascii="宋体" w:hAnsi="宋体" w:cs="宋体"/>
          <w:szCs w:val="21"/>
          <w:highlight w:val="none"/>
        </w:rPr>
        <w:t>为业主提供优质的服务。</w:t>
      </w:r>
    </w:p>
    <w:p w14:paraId="6AC5374F">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ascii="宋体" w:hAnsi="宋体" w:cs="宋体"/>
          <w:szCs w:val="21"/>
          <w:highlight w:val="none"/>
        </w:rPr>
        <w:t>5.</w:t>
      </w:r>
      <w:r>
        <w:rPr>
          <w:rFonts w:hint="eastAsia" w:ascii="宋体" w:hAnsi="宋体" w:cs="宋体"/>
          <w:szCs w:val="21"/>
          <w:highlight w:val="none"/>
          <w:lang w:eastAsia="zh-CN"/>
        </w:rPr>
        <w:t>我司</w:t>
      </w:r>
      <w:r>
        <w:rPr>
          <w:rFonts w:ascii="宋体" w:hAnsi="宋体" w:cs="宋体"/>
          <w:szCs w:val="21"/>
          <w:highlight w:val="none"/>
        </w:rPr>
        <w:t>同意严格遵守本</w:t>
      </w:r>
      <w:r>
        <w:rPr>
          <w:rFonts w:hint="eastAsia" w:ascii="宋体" w:hAnsi="宋体" w:cs="宋体"/>
          <w:szCs w:val="21"/>
          <w:highlight w:val="none"/>
          <w:lang w:val="en-US" w:eastAsia="zh-CN"/>
        </w:rPr>
        <w:t>报价</w:t>
      </w:r>
      <w:r>
        <w:rPr>
          <w:rFonts w:ascii="宋体" w:hAnsi="宋体" w:cs="宋体"/>
          <w:szCs w:val="21"/>
          <w:highlight w:val="none"/>
        </w:rPr>
        <w:t>函的各项承诺。</w:t>
      </w:r>
    </w:p>
    <w:p w14:paraId="45D27AE0">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ascii="宋体" w:hAnsi="宋体" w:cs="宋体"/>
          <w:szCs w:val="21"/>
          <w:highlight w:val="none"/>
        </w:rPr>
        <w:t>6.在</w:t>
      </w:r>
      <w:r>
        <w:rPr>
          <w:rFonts w:hint="eastAsia" w:ascii="宋体" w:hAnsi="宋体" w:cs="宋体"/>
          <w:szCs w:val="21"/>
          <w:highlight w:val="none"/>
        </w:rPr>
        <w:t>招标</w:t>
      </w:r>
      <w:r>
        <w:rPr>
          <w:rFonts w:hint="eastAsia" w:ascii="宋体" w:hAnsi="宋体" w:cs="宋体"/>
          <w:szCs w:val="21"/>
          <w:highlight w:val="none"/>
          <w:lang w:val="en-US" w:eastAsia="zh-CN"/>
        </w:rPr>
        <w:t>代理</w:t>
      </w:r>
      <w:r>
        <w:rPr>
          <w:rFonts w:hint="eastAsia" w:ascii="宋体" w:hAnsi="宋体" w:cs="宋体"/>
          <w:szCs w:val="21"/>
          <w:highlight w:val="none"/>
        </w:rPr>
        <w:t>服务协议</w:t>
      </w:r>
      <w:r>
        <w:rPr>
          <w:rFonts w:ascii="宋体" w:hAnsi="宋体" w:cs="宋体"/>
          <w:szCs w:val="21"/>
          <w:highlight w:val="none"/>
        </w:rPr>
        <w:t>正式签署生效之前，本</w:t>
      </w:r>
      <w:r>
        <w:rPr>
          <w:rFonts w:hint="eastAsia" w:ascii="宋体" w:hAnsi="宋体" w:cs="宋体"/>
          <w:szCs w:val="21"/>
          <w:highlight w:val="none"/>
          <w:lang w:val="en-US" w:eastAsia="zh-CN"/>
        </w:rPr>
        <w:t>报价</w:t>
      </w:r>
      <w:r>
        <w:rPr>
          <w:rFonts w:ascii="宋体" w:hAnsi="宋体" w:cs="宋体"/>
          <w:szCs w:val="21"/>
          <w:highlight w:val="none"/>
        </w:rPr>
        <w:t>函连同</w:t>
      </w:r>
      <w:r>
        <w:rPr>
          <w:rFonts w:hint="eastAsia" w:ascii="宋体" w:hAnsi="宋体" w:cs="宋体"/>
          <w:szCs w:val="21"/>
          <w:highlight w:val="none"/>
          <w:lang w:eastAsia="zh-CN"/>
        </w:rPr>
        <w:t>贵司</w:t>
      </w:r>
      <w:r>
        <w:rPr>
          <w:rFonts w:ascii="宋体" w:hAnsi="宋体" w:cs="宋体"/>
          <w:szCs w:val="21"/>
          <w:highlight w:val="none"/>
        </w:rPr>
        <w:t xml:space="preserve">的中标通知书将构成双方共同遵守的文件，对双方具有约束力。 </w:t>
      </w:r>
    </w:p>
    <w:p w14:paraId="3D7673DC">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Times New Roman"/>
          <w:bCs/>
          <w:sz w:val="24"/>
          <w:highlight w:val="none"/>
          <w:lang w:val="en-US" w:eastAsia="zh-CN"/>
        </w:rPr>
      </w:pPr>
      <w:r>
        <w:rPr>
          <w:rFonts w:ascii="宋体" w:hAnsi="宋体" w:cs="宋体"/>
          <w:szCs w:val="21"/>
          <w:highlight w:val="none"/>
        </w:rPr>
        <w:t>7.</w:t>
      </w:r>
      <w:r>
        <w:rPr>
          <w:rFonts w:hint="eastAsia" w:ascii="宋体" w:hAnsi="宋体" w:eastAsia="宋体" w:cs="宋体"/>
          <w:szCs w:val="21"/>
          <w:highlight w:val="none"/>
          <w:lang w:val="en-US" w:eastAsia="zh-CN"/>
        </w:rPr>
        <w:t>我司同意所提交的报价在询价文件规定的报价有效期内有效，在此期间内如果中选，我司将受此约束。</w:t>
      </w:r>
    </w:p>
    <w:p w14:paraId="15636713">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p>
    <w:p w14:paraId="4D6B5717">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p>
    <w:p w14:paraId="5FFB867B">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hint="eastAsia" w:ascii="宋体" w:hAnsi="宋体" w:cs="宋体"/>
          <w:szCs w:val="21"/>
          <w:highlight w:val="none"/>
        </w:rPr>
        <w:t>投标</w:t>
      </w:r>
      <w:r>
        <w:rPr>
          <w:rFonts w:ascii="宋体" w:hAnsi="宋体" w:cs="宋体"/>
          <w:szCs w:val="21"/>
          <w:highlight w:val="none"/>
        </w:rPr>
        <w:t>人</w:t>
      </w:r>
      <w:r>
        <w:rPr>
          <w:rFonts w:ascii="宋体" w:hAnsi="宋体" w:cs="宋体"/>
          <w:szCs w:val="21"/>
          <w:highlight w:val="none"/>
          <w:u w:val="single"/>
        </w:rPr>
        <w:t xml:space="preserve">  （全称）        （盖章）   </w:t>
      </w:r>
    </w:p>
    <w:p w14:paraId="0FFF7441">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ascii="宋体" w:hAnsi="宋体" w:cs="宋体"/>
          <w:szCs w:val="21"/>
          <w:highlight w:val="none"/>
        </w:rPr>
        <w:t>法定代表人或授权</w:t>
      </w:r>
      <w:r>
        <w:rPr>
          <w:rFonts w:hint="eastAsia" w:ascii="宋体" w:hAnsi="宋体" w:cs="宋体"/>
          <w:szCs w:val="21"/>
          <w:highlight w:val="none"/>
        </w:rPr>
        <w:t>服务</w:t>
      </w:r>
      <w:r>
        <w:rPr>
          <w:rFonts w:ascii="宋体" w:hAnsi="宋体" w:cs="宋体"/>
          <w:szCs w:val="21"/>
          <w:highlight w:val="none"/>
        </w:rPr>
        <w:t>人</w:t>
      </w:r>
      <w:r>
        <w:rPr>
          <w:rFonts w:ascii="宋体" w:hAnsi="宋体" w:cs="宋体"/>
          <w:szCs w:val="21"/>
          <w:highlight w:val="none"/>
          <w:u w:val="single"/>
        </w:rPr>
        <w:t>（职务）   （姓名）   （签字</w:t>
      </w:r>
      <w:r>
        <w:rPr>
          <w:rFonts w:hint="eastAsia" w:ascii="宋体" w:hAnsi="宋体" w:cs="宋体"/>
          <w:szCs w:val="21"/>
          <w:highlight w:val="none"/>
          <w:u w:val="single"/>
          <w:lang w:val="en-US" w:eastAsia="zh-CN"/>
        </w:rPr>
        <w:t>/签字章</w:t>
      </w:r>
      <w:r>
        <w:rPr>
          <w:rFonts w:ascii="宋体" w:hAnsi="宋体" w:cs="宋体"/>
          <w:szCs w:val="21"/>
          <w:highlight w:val="none"/>
          <w:u w:val="single"/>
        </w:rPr>
        <w:t>）</w:t>
      </w:r>
    </w:p>
    <w:p w14:paraId="2BE7E253">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hint="eastAsia" w:ascii="宋体" w:hAnsi="宋体" w:cs="宋体"/>
          <w:szCs w:val="21"/>
          <w:highlight w:val="none"/>
        </w:rPr>
        <w:t>投标</w:t>
      </w:r>
      <w:r>
        <w:rPr>
          <w:rFonts w:ascii="宋体" w:hAnsi="宋体" w:cs="宋体"/>
          <w:szCs w:val="21"/>
          <w:highlight w:val="none"/>
        </w:rPr>
        <w:t>人地址：</w:t>
      </w:r>
      <w:r>
        <w:rPr>
          <w:rFonts w:ascii="宋体" w:hAnsi="宋体" w:cs="宋体"/>
          <w:szCs w:val="21"/>
          <w:highlight w:val="none"/>
          <w:u w:val="single"/>
        </w:rPr>
        <w:t xml:space="preserve">       　                         </w:t>
      </w:r>
      <w:r>
        <w:rPr>
          <w:rFonts w:ascii="宋体" w:hAnsi="宋体" w:cs="宋体"/>
          <w:szCs w:val="21"/>
          <w:highlight w:val="none"/>
        </w:rPr>
        <w:t xml:space="preserve"> 　　　 </w:t>
      </w:r>
    </w:p>
    <w:p w14:paraId="3D55A395">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ascii="宋体" w:hAnsi="宋体" w:cs="宋体"/>
          <w:szCs w:val="21"/>
          <w:highlight w:val="none"/>
        </w:rPr>
        <w:t>邮政编码：</w:t>
      </w:r>
      <w:r>
        <w:rPr>
          <w:rFonts w:ascii="宋体" w:hAnsi="宋体" w:cs="宋体"/>
          <w:szCs w:val="21"/>
          <w:highlight w:val="none"/>
          <w:u w:val="single"/>
        </w:rPr>
        <w:t xml:space="preserve">       　       　 </w:t>
      </w:r>
      <w:r>
        <w:rPr>
          <w:rFonts w:ascii="宋体" w:hAnsi="宋体" w:cs="宋体"/>
          <w:szCs w:val="21"/>
          <w:highlight w:val="none"/>
        </w:rPr>
        <w:t xml:space="preserve">  　　　 </w:t>
      </w:r>
    </w:p>
    <w:p w14:paraId="5ADE00C4">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ascii="宋体" w:hAnsi="宋体" w:cs="宋体"/>
          <w:szCs w:val="21"/>
          <w:highlight w:val="none"/>
        </w:rPr>
        <w:t>电   话：</w:t>
      </w:r>
      <w:r>
        <w:rPr>
          <w:rFonts w:ascii="宋体" w:hAnsi="宋体" w:cs="宋体"/>
          <w:szCs w:val="21"/>
          <w:highlight w:val="none"/>
          <w:u w:val="single"/>
        </w:rPr>
        <w:t xml:space="preserve">     　   </w:t>
      </w:r>
      <w:r>
        <w:rPr>
          <w:rFonts w:ascii="宋体" w:hAnsi="宋体" w:cs="宋体"/>
          <w:szCs w:val="21"/>
          <w:highlight w:val="none"/>
        </w:rPr>
        <w:t xml:space="preserve">　　  　 </w:t>
      </w:r>
    </w:p>
    <w:p w14:paraId="2FDEAA94">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color w:val="auto"/>
          <w:highlight w:val="none"/>
        </w:rPr>
      </w:pPr>
      <w:r>
        <w:rPr>
          <w:rFonts w:ascii="宋体" w:hAnsi="宋体" w:cs="宋体"/>
          <w:szCs w:val="21"/>
          <w:highlight w:val="none"/>
        </w:rPr>
        <w:t>日期：</w:t>
      </w:r>
      <w:r>
        <w:rPr>
          <w:rFonts w:hint="eastAsia" w:ascii="宋体" w:hAnsi="宋体" w:cs="宋体"/>
          <w:szCs w:val="21"/>
          <w:highlight w:val="none"/>
          <w:lang w:val="en-US" w:eastAsia="zh-CN"/>
        </w:rPr>
        <w:t xml:space="preserve">  </w:t>
      </w:r>
      <w:r>
        <w:rPr>
          <w:rFonts w:ascii="宋体" w:hAnsi="宋体" w:cs="宋体"/>
          <w:szCs w:val="21"/>
          <w:highlight w:val="none"/>
        </w:rPr>
        <w:t>年</w:t>
      </w:r>
      <w:r>
        <w:rPr>
          <w:rFonts w:hint="eastAsia" w:ascii="宋体" w:hAnsi="宋体" w:cs="宋体"/>
          <w:szCs w:val="21"/>
          <w:highlight w:val="none"/>
          <w:lang w:val="en-US" w:eastAsia="zh-CN"/>
        </w:rPr>
        <w:t xml:space="preserve">   </w:t>
      </w:r>
      <w:r>
        <w:rPr>
          <w:rFonts w:ascii="宋体" w:hAnsi="宋体" w:cs="宋体"/>
          <w:szCs w:val="21"/>
          <w:highlight w:val="none"/>
        </w:rPr>
        <w:t>月</w:t>
      </w:r>
      <w:r>
        <w:rPr>
          <w:rFonts w:hint="eastAsia" w:ascii="宋体" w:hAnsi="宋体" w:cs="宋体"/>
          <w:szCs w:val="21"/>
          <w:highlight w:val="none"/>
          <w:lang w:val="en-US" w:eastAsia="zh-CN"/>
        </w:rPr>
        <w:t xml:space="preserve">   </w:t>
      </w:r>
      <w:r>
        <w:rPr>
          <w:rFonts w:ascii="宋体" w:hAnsi="宋体" w:cs="宋体"/>
          <w:szCs w:val="21"/>
          <w:highlight w:val="none"/>
        </w:rPr>
        <w:t>日</w:t>
      </w:r>
      <w:r>
        <w:rPr>
          <w:rFonts w:hint="eastAsia"/>
          <w:color w:val="auto"/>
          <w:highlight w:val="none"/>
        </w:rPr>
        <w:br w:type="page"/>
      </w:r>
    </w:p>
    <w:p w14:paraId="4C191AFB">
      <w:pPr>
        <w:rPr>
          <w:highlight w:val="none"/>
        </w:rPr>
      </w:pPr>
    </w:p>
    <w:p w14:paraId="1AAE688E">
      <w:pPr>
        <w:pStyle w:val="4"/>
        <w:spacing w:before="0" w:after="0"/>
        <w:jc w:val="center"/>
        <w:rPr>
          <w:color w:val="auto"/>
          <w:sz w:val="36"/>
          <w:szCs w:val="36"/>
          <w:highlight w:val="none"/>
          <w:lang w:val="zh-CN"/>
        </w:rPr>
      </w:pPr>
      <w:r>
        <w:rPr>
          <w:rFonts w:hint="eastAsia"/>
          <w:color w:val="auto"/>
          <w:highlight w:val="none"/>
          <w:lang w:val="zh-CN"/>
        </w:rPr>
        <w:t>报 价 表</w:t>
      </w:r>
    </w:p>
    <w:tbl>
      <w:tblPr>
        <w:tblStyle w:val="21"/>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3"/>
        <w:gridCol w:w="2084"/>
        <w:gridCol w:w="2277"/>
      </w:tblGrid>
      <w:tr w14:paraId="731E3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784" w:type="pct"/>
            <w:vAlign w:val="center"/>
          </w:tcPr>
          <w:p w14:paraId="2D3080BF">
            <w:pPr>
              <w:spacing w:line="360" w:lineRule="exact"/>
              <w:ind w:left="0" w:leftChars="0" w:firstLine="0" w:firstLineChars="0"/>
              <w:jc w:val="center"/>
              <w:rPr>
                <w:rFonts w:asciiTheme="minorEastAsia" w:hAnsiTheme="minorEastAsia"/>
                <w:b/>
                <w:color w:val="auto"/>
                <w:spacing w:val="4"/>
                <w:szCs w:val="21"/>
                <w:highlight w:val="none"/>
              </w:rPr>
            </w:pPr>
            <w:r>
              <w:rPr>
                <w:rFonts w:hint="eastAsia" w:asciiTheme="minorEastAsia" w:hAnsiTheme="minorEastAsia"/>
                <w:b/>
                <w:color w:val="auto"/>
                <w:spacing w:val="4"/>
                <w:szCs w:val="21"/>
                <w:highlight w:val="none"/>
              </w:rPr>
              <w:t>采购内容</w:t>
            </w:r>
          </w:p>
        </w:tc>
        <w:tc>
          <w:tcPr>
            <w:tcW w:w="1058" w:type="pct"/>
            <w:vAlign w:val="center"/>
          </w:tcPr>
          <w:p w14:paraId="1FE56C8F">
            <w:pPr>
              <w:spacing w:line="360" w:lineRule="exact"/>
              <w:ind w:left="0" w:leftChars="0" w:firstLine="0" w:firstLineChars="0"/>
              <w:jc w:val="center"/>
              <w:rPr>
                <w:rFonts w:hint="eastAsia" w:eastAsia="宋体" w:asciiTheme="minorEastAsia" w:hAnsiTheme="minorEastAsia"/>
                <w:b/>
                <w:color w:val="auto"/>
                <w:spacing w:val="4"/>
                <w:szCs w:val="21"/>
                <w:highlight w:val="none"/>
                <w:lang w:val="en-US" w:eastAsia="zh-CN"/>
              </w:rPr>
            </w:pPr>
            <w:r>
              <w:rPr>
                <w:rFonts w:hint="eastAsia" w:asciiTheme="minorEastAsia" w:hAnsiTheme="minorEastAsia"/>
                <w:b/>
                <w:color w:val="auto"/>
                <w:spacing w:val="4"/>
                <w:szCs w:val="21"/>
                <w:highlight w:val="none"/>
                <w:lang w:val="en-US" w:eastAsia="zh-CN"/>
              </w:rPr>
              <w:t>响应报价（元）</w:t>
            </w:r>
          </w:p>
        </w:tc>
        <w:tc>
          <w:tcPr>
            <w:tcW w:w="1156" w:type="pct"/>
            <w:vAlign w:val="center"/>
          </w:tcPr>
          <w:p w14:paraId="77F07F6E">
            <w:pPr>
              <w:spacing w:line="360" w:lineRule="exact"/>
              <w:ind w:left="0" w:leftChars="0" w:firstLine="0" w:firstLineChars="0"/>
              <w:jc w:val="center"/>
              <w:rPr>
                <w:rFonts w:hint="eastAsia" w:eastAsia="宋体" w:asciiTheme="minorEastAsia" w:hAnsiTheme="minorEastAsia"/>
                <w:b/>
                <w:color w:val="auto"/>
                <w:spacing w:val="4"/>
                <w:szCs w:val="21"/>
                <w:highlight w:val="none"/>
                <w:lang w:eastAsia="zh-CN"/>
              </w:rPr>
            </w:pPr>
            <w:r>
              <w:rPr>
                <w:rFonts w:hint="eastAsia" w:asciiTheme="minorEastAsia" w:hAnsiTheme="minorEastAsia"/>
                <w:b/>
                <w:color w:val="auto"/>
                <w:spacing w:val="4"/>
                <w:szCs w:val="21"/>
                <w:highlight w:val="none"/>
                <w:lang w:val="en-US" w:eastAsia="zh-CN"/>
              </w:rPr>
              <w:t>备注</w:t>
            </w:r>
          </w:p>
        </w:tc>
      </w:tr>
      <w:tr w14:paraId="1DCA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784" w:type="pct"/>
            <w:vAlign w:val="center"/>
          </w:tcPr>
          <w:p w14:paraId="3810D18C">
            <w:pPr>
              <w:spacing w:line="360" w:lineRule="exact"/>
              <w:ind w:left="0" w:leftChars="0" w:firstLine="0" w:firstLineChars="0"/>
              <w:jc w:val="center"/>
              <w:rPr>
                <w:rFonts w:asciiTheme="minorEastAsia" w:hAnsiTheme="minorEastAsia"/>
                <w:b/>
                <w:color w:val="auto"/>
                <w:spacing w:val="4"/>
                <w:szCs w:val="21"/>
                <w:highlight w:val="none"/>
              </w:rPr>
            </w:pPr>
            <w:r>
              <w:rPr>
                <w:rFonts w:hint="eastAsia" w:ascii="宋体" w:hAnsi="宋体" w:cs="宋体"/>
                <w:color w:val="auto"/>
                <w:kern w:val="1"/>
                <w:szCs w:val="21"/>
                <w:highlight w:val="none"/>
                <w:lang w:val="zh-CN"/>
              </w:rPr>
              <w:t>广东省未成年犯管教所监舍小组摄像头升级替换项目</w:t>
            </w:r>
          </w:p>
        </w:tc>
        <w:tc>
          <w:tcPr>
            <w:tcW w:w="1058" w:type="pct"/>
            <w:vAlign w:val="center"/>
          </w:tcPr>
          <w:p w14:paraId="036FD059">
            <w:pPr>
              <w:spacing w:line="360" w:lineRule="exact"/>
              <w:ind w:left="0" w:leftChars="0" w:firstLine="0" w:firstLineChars="0"/>
              <w:jc w:val="center"/>
              <w:rPr>
                <w:rFonts w:asciiTheme="minorEastAsia" w:hAnsiTheme="minorEastAsia"/>
                <w:b/>
                <w:color w:val="auto"/>
                <w:spacing w:val="4"/>
                <w:szCs w:val="21"/>
                <w:highlight w:val="none"/>
              </w:rPr>
            </w:pPr>
          </w:p>
        </w:tc>
        <w:tc>
          <w:tcPr>
            <w:tcW w:w="1156" w:type="pct"/>
            <w:vAlign w:val="center"/>
          </w:tcPr>
          <w:p w14:paraId="6A12F2B5">
            <w:pPr>
              <w:spacing w:line="360" w:lineRule="exact"/>
              <w:ind w:left="0" w:leftChars="0" w:firstLine="0" w:firstLineChars="0"/>
              <w:jc w:val="center"/>
              <w:rPr>
                <w:rFonts w:asciiTheme="minorEastAsia" w:hAnsiTheme="minorEastAsia"/>
                <w:b/>
                <w:color w:val="auto"/>
                <w:spacing w:val="4"/>
                <w:szCs w:val="21"/>
                <w:highlight w:val="none"/>
              </w:rPr>
            </w:pPr>
          </w:p>
        </w:tc>
      </w:tr>
    </w:tbl>
    <w:p w14:paraId="13185647">
      <w:pPr>
        <w:spacing w:line="500" w:lineRule="exact"/>
        <w:rPr>
          <w:rFonts w:asciiTheme="minorEastAsia" w:hAnsiTheme="minorEastAsia"/>
          <w:b/>
          <w:color w:val="auto"/>
          <w:spacing w:val="4"/>
          <w:szCs w:val="21"/>
          <w:highlight w:val="none"/>
        </w:rPr>
      </w:pPr>
      <w:r>
        <w:rPr>
          <w:rFonts w:hint="eastAsia" w:asciiTheme="minorEastAsia" w:hAnsiTheme="minorEastAsia"/>
          <w:b/>
          <w:color w:val="auto"/>
          <w:spacing w:val="4"/>
          <w:szCs w:val="21"/>
          <w:highlight w:val="none"/>
        </w:rPr>
        <w:t>注：</w:t>
      </w:r>
    </w:p>
    <w:p w14:paraId="562253D9">
      <w:pPr>
        <w:pStyle w:val="17"/>
        <w:numPr>
          <w:ilvl w:val="0"/>
          <w:numId w:val="16"/>
        </w:numPr>
        <w:shd w:val="clear" w:color="auto" w:fill="FFFFFF"/>
        <w:spacing w:before="0" w:beforeAutospacing="0" w:after="0" w:afterAutospacing="0" w:line="360" w:lineRule="auto"/>
        <w:ind w:left="0" w:firstLine="438" w:firstLineChars="200"/>
        <w:rPr>
          <w:rFonts w:cs="Times New Roman"/>
          <w:b/>
          <w:color w:val="auto"/>
          <w:spacing w:val="4"/>
          <w:kern w:val="2"/>
          <w:sz w:val="21"/>
          <w:szCs w:val="21"/>
          <w:highlight w:val="none"/>
        </w:rPr>
      </w:pPr>
      <w:r>
        <w:rPr>
          <w:rFonts w:hint="eastAsia" w:cs="Times New Roman"/>
          <w:b/>
          <w:color w:val="auto"/>
          <w:spacing w:val="4"/>
          <w:kern w:val="2"/>
          <w:sz w:val="21"/>
          <w:szCs w:val="21"/>
          <w:highlight w:val="none"/>
        </w:rPr>
        <w:t>供应商必须按报价表的格式填写，不得增加或删除表格内容。除单价、金额或项目要求填写的内容外，不得擅自改动报价表内容，否则将有可能影响成交结果，不推荐为成交候选人；</w:t>
      </w:r>
    </w:p>
    <w:p w14:paraId="4549E7D4">
      <w:pPr>
        <w:pStyle w:val="17"/>
        <w:numPr>
          <w:ilvl w:val="0"/>
          <w:numId w:val="16"/>
        </w:numPr>
        <w:shd w:val="clear" w:color="auto" w:fill="FFFFFF"/>
        <w:spacing w:before="0" w:beforeAutospacing="0" w:after="0" w:afterAutospacing="0" w:line="360" w:lineRule="auto"/>
        <w:ind w:left="0" w:firstLine="438" w:firstLineChars="200"/>
        <w:rPr>
          <w:rFonts w:cs="Times New Roman"/>
          <w:b/>
          <w:color w:val="auto"/>
          <w:spacing w:val="4"/>
          <w:kern w:val="2"/>
          <w:sz w:val="21"/>
          <w:szCs w:val="21"/>
          <w:highlight w:val="none"/>
        </w:rPr>
      </w:pPr>
      <w:r>
        <w:rPr>
          <w:rFonts w:hint="eastAsia" w:cs="Times New Roman"/>
          <w:b/>
          <w:color w:val="auto"/>
          <w:spacing w:val="4"/>
          <w:kern w:val="2"/>
          <w:sz w:val="21"/>
          <w:szCs w:val="21"/>
          <w:highlight w:val="none"/>
        </w:rPr>
        <w:t>所有价格均系用人民币表示，单位为</w:t>
      </w:r>
      <w:r>
        <w:rPr>
          <w:rFonts w:hint="eastAsia" w:cs="Times New Roman"/>
          <w:b/>
          <w:color w:val="auto"/>
          <w:spacing w:val="4"/>
          <w:kern w:val="2"/>
          <w:sz w:val="21"/>
          <w:szCs w:val="21"/>
          <w:highlight w:val="none"/>
          <w:lang w:val="en-US" w:eastAsia="zh-CN"/>
        </w:rPr>
        <w:t>元</w:t>
      </w:r>
      <w:r>
        <w:rPr>
          <w:rFonts w:hint="eastAsia" w:cs="Times New Roman"/>
          <w:b/>
          <w:color w:val="auto"/>
          <w:spacing w:val="4"/>
          <w:kern w:val="2"/>
          <w:sz w:val="21"/>
          <w:szCs w:val="21"/>
          <w:highlight w:val="none"/>
        </w:rPr>
        <w:t>；</w:t>
      </w:r>
    </w:p>
    <w:p w14:paraId="1D539C9C">
      <w:pPr>
        <w:pStyle w:val="17"/>
        <w:numPr>
          <w:ilvl w:val="0"/>
          <w:numId w:val="16"/>
        </w:numPr>
        <w:shd w:val="clear" w:color="auto" w:fill="FFFFFF"/>
        <w:spacing w:before="0" w:beforeAutospacing="0" w:after="0" w:afterAutospacing="0" w:line="360" w:lineRule="auto"/>
        <w:ind w:left="0" w:firstLine="438" w:firstLineChars="200"/>
        <w:rPr>
          <w:rFonts w:cs="Times New Roman"/>
          <w:b/>
          <w:color w:val="auto"/>
          <w:spacing w:val="4"/>
          <w:kern w:val="2"/>
          <w:sz w:val="21"/>
          <w:szCs w:val="21"/>
          <w:highlight w:val="none"/>
        </w:rPr>
      </w:pPr>
      <w:r>
        <w:rPr>
          <w:rFonts w:hint="eastAsia" w:cs="Times New Roman"/>
          <w:b/>
          <w:color w:val="auto"/>
          <w:spacing w:val="4"/>
          <w:kern w:val="2"/>
          <w:sz w:val="21"/>
          <w:szCs w:val="21"/>
          <w:highlight w:val="none"/>
        </w:rPr>
        <w:t>供应商对</w:t>
      </w:r>
      <w:r>
        <w:rPr>
          <w:rFonts w:hint="eastAsia" w:cs="Times New Roman"/>
          <w:b/>
          <w:color w:val="auto"/>
          <w:spacing w:val="4"/>
          <w:kern w:val="2"/>
          <w:sz w:val="21"/>
          <w:szCs w:val="21"/>
          <w:highlight w:val="none"/>
          <w:lang w:eastAsia="zh-CN"/>
        </w:rPr>
        <w:t>广东省未成年犯管教所监舍小组摄像头升级替换项目</w:t>
      </w:r>
      <w:r>
        <w:rPr>
          <w:rFonts w:hint="eastAsia" w:cs="Times New Roman"/>
          <w:b/>
          <w:color w:val="auto"/>
          <w:spacing w:val="4"/>
          <w:kern w:val="2"/>
          <w:sz w:val="21"/>
          <w:szCs w:val="21"/>
          <w:highlight w:val="none"/>
        </w:rPr>
        <w:t>进行报价，且不得</w:t>
      </w:r>
      <w:r>
        <w:rPr>
          <w:rFonts w:hint="eastAsia" w:cs="Times New Roman"/>
          <w:b/>
          <w:color w:val="auto"/>
          <w:spacing w:val="4"/>
          <w:kern w:val="2"/>
          <w:sz w:val="21"/>
          <w:szCs w:val="21"/>
          <w:highlight w:val="none"/>
          <w:lang w:val="en-US" w:eastAsia="zh-CN"/>
        </w:rPr>
        <w:t>高于</w:t>
      </w:r>
      <w:r>
        <w:rPr>
          <w:rFonts w:hint="eastAsia" w:cs="Times New Roman"/>
          <w:b/>
          <w:color w:val="auto"/>
          <w:spacing w:val="4"/>
          <w:kern w:val="2"/>
          <w:sz w:val="21"/>
          <w:szCs w:val="21"/>
          <w:highlight w:val="none"/>
        </w:rPr>
        <w:t>最</w:t>
      </w:r>
      <w:r>
        <w:rPr>
          <w:rFonts w:hint="eastAsia" w:cs="Times New Roman"/>
          <w:b/>
          <w:color w:val="auto"/>
          <w:spacing w:val="4"/>
          <w:kern w:val="2"/>
          <w:sz w:val="21"/>
          <w:szCs w:val="21"/>
          <w:highlight w:val="none"/>
          <w:lang w:val="en-US" w:eastAsia="zh-CN"/>
        </w:rPr>
        <w:t>高</w:t>
      </w:r>
      <w:r>
        <w:rPr>
          <w:rFonts w:hint="eastAsia" w:cs="Times New Roman"/>
          <w:b/>
          <w:color w:val="auto"/>
          <w:spacing w:val="4"/>
          <w:kern w:val="2"/>
          <w:sz w:val="21"/>
          <w:szCs w:val="21"/>
          <w:highlight w:val="none"/>
        </w:rPr>
        <w:t>限价。该报价应包</w:t>
      </w:r>
      <w:r>
        <w:rPr>
          <w:rFonts w:hint="eastAsia" w:cs="Times New Roman"/>
          <w:b/>
          <w:color w:val="auto"/>
          <w:spacing w:val="4"/>
          <w:kern w:val="2"/>
          <w:sz w:val="21"/>
          <w:szCs w:val="21"/>
          <w:highlight w:val="none"/>
          <w:lang w:val="en-US" w:eastAsia="zh-CN"/>
        </w:rPr>
        <w:t>项目实施过程中</w:t>
      </w:r>
      <w:r>
        <w:rPr>
          <w:rFonts w:hint="eastAsia" w:cs="Times New Roman"/>
          <w:b/>
          <w:color w:val="auto"/>
          <w:spacing w:val="4"/>
          <w:kern w:val="2"/>
          <w:sz w:val="21"/>
          <w:szCs w:val="21"/>
          <w:highlight w:val="none"/>
        </w:rPr>
        <w:t>的全部费用。</w:t>
      </w:r>
    </w:p>
    <w:p w14:paraId="0F119F8B">
      <w:pPr>
        <w:pStyle w:val="17"/>
        <w:numPr>
          <w:ilvl w:val="0"/>
          <w:numId w:val="16"/>
        </w:numPr>
        <w:shd w:val="clear" w:color="auto" w:fill="FFFFFF"/>
        <w:spacing w:before="0" w:beforeAutospacing="0" w:after="0" w:afterAutospacing="0" w:line="360" w:lineRule="auto"/>
        <w:ind w:left="0" w:firstLine="438" w:firstLineChars="200"/>
        <w:rPr>
          <w:rFonts w:cs="Times New Roman"/>
          <w:b/>
          <w:color w:val="auto"/>
          <w:spacing w:val="4"/>
          <w:kern w:val="2"/>
          <w:sz w:val="21"/>
          <w:szCs w:val="21"/>
          <w:highlight w:val="none"/>
        </w:rPr>
      </w:pPr>
      <w:r>
        <w:rPr>
          <w:rFonts w:hint="eastAsia" w:cs="Times New Roman"/>
          <w:b/>
          <w:color w:val="auto"/>
          <w:spacing w:val="4"/>
          <w:kern w:val="2"/>
          <w:sz w:val="21"/>
          <w:szCs w:val="21"/>
          <w:highlight w:val="none"/>
        </w:rPr>
        <w:t>通过报名的供应商应根据竞价文件要求，在规定的竞价时间内对采购项目进行报价，</w:t>
      </w:r>
      <w:r>
        <w:rPr>
          <w:rFonts w:hint="eastAsia" w:cs="Times New Roman"/>
          <w:b/>
          <w:color w:val="auto"/>
          <w:spacing w:val="4"/>
          <w:kern w:val="2"/>
          <w:sz w:val="21"/>
          <w:szCs w:val="21"/>
          <w:highlight w:val="none"/>
          <w:lang w:val="en-US" w:eastAsia="zh-CN"/>
        </w:rPr>
        <w:t>每次</w:t>
      </w:r>
      <w:r>
        <w:rPr>
          <w:rFonts w:hint="eastAsia" w:cs="Times New Roman"/>
          <w:b/>
          <w:color w:val="auto"/>
          <w:spacing w:val="4"/>
          <w:kern w:val="2"/>
          <w:sz w:val="21"/>
          <w:szCs w:val="21"/>
          <w:highlight w:val="none"/>
        </w:rPr>
        <w:t>报价时</w:t>
      </w:r>
      <w:r>
        <w:rPr>
          <w:rFonts w:hint="eastAsia" w:cs="Times New Roman"/>
          <w:b/>
          <w:color w:val="auto"/>
          <w:spacing w:val="4"/>
          <w:kern w:val="2"/>
          <w:sz w:val="21"/>
          <w:szCs w:val="21"/>
          <w:highlight w:val="none"/>
          <w:lang w:val="en-US" w:eastAsia="zh-CN"/>
        </w:rPr>
        <w:t>必须</w:t>
      </w:r>
      <w:r>
        <w:rPr>
          <w:rFonts w:hint="eastAsia" w:cs="Times New Roman"/>
          <w:b/>
          <w:color w:val="auto"/>
          <w:spacing w:val="4"/>
          <w:kern w:val="2"/>
          <w:sz w:val="21"/>
          <w:szCs w:val="21"/>
          <w:highlight w:val="none"/>
        </w:rPr>
        <w:t>提供印盖供应商公章的《报价表》，并对上传的响应文件资料承担责任</w:t>
      </w:r>
      <w:r>
        <w:rPr>
          <w:rFonts w:hint="eastAsia" w:cs="Times New Roman"/>
          <w:b/>
          <w:color w:val="auto"/>
          <w:spacing w:val="4"/>
          <w:kern w:val="2"/>
          <w:sz w:val="21"/>
          <w:szCs w:val="21"/>
          <w:highlight w:val="none"/>
          <w:lang w:eastAsia="zh-CN"/>
        </w:rPr>
        <w:t>，</w:t>
      </w:r>
      <w:r>
        <w:rPr>
          <w:rFonts w:hint="eastAsia" w:cs="Times New Roman"/>
          <w:b/>
          <w:color w:val="auto"/>
          <w:spacing w:val="4"/>
          <w:kern w:val="2"/>
          <w:sz w:val="21"/>
          <w:szCs w:val="21"/>
          <w:highlight w:val="none"/>
          <w:lang w:val="en-US" w:eastAsia="zh-CN"/>
        </w:rPr>
        <w:t>如未提供报价表或</w:t>
      </w:r>
      <w:r>
        <w:rPr>
          <w:rFonts w:hint="eastAsia" w:cs="Times New Roman"/>
          <w:b/>
          <w:color w:val="auto"/>
          <w:spacing w:val="4"/>
          <w:kern w:val="2"/>
          <w:sz w:val="21"/>
          <w:szCs w:val="21"/>
          <w:highlight w:val="none"/>
        </w:rPr>
        <w:t>报价表</w:t>
      </w:r>
      <w:r>
        <w:rPr>
          <w:rFonts w:hint="eastAsia" w:cs="Times New Roman"/>
          <w:b/>
          <w:color w:val="auto"/>
          <w:spacing w:val="4"/>
          <w:kern w:val="2"/>
          <w:sz w:val="21"/>
          <w:szCs w:val="21"/>
          <w:highlight w:val="none"/>
          <w:lang w:val="en-US" w:eastAsia="zh-CN"/>
        </w:rPr>
        <w:t>未</w:t>
      </w:r>
      <w:r>
        <w:rPr>
          <w:rFonts w:hint="eastAsia" w:cs="Times New Roman"/>
          <w:b/>
          <w:color w:val="auto"/>
          <w:spacing w:val="4"/>
          <w:kern w:val="2"/>
          <w:sz w:val="21"/>
          <w:szCs w:val="21"/>
          <w:highlight w:val="none"/>
        </w:rPr>
        <w:t>加盖单位公章，视为</w:t>
      </w:r>
      <w:r>
        <w:rPr>
          <w:rFonts w:hint="eastAsia" w:cs="Times New Roman"/>
          <w:b/>
          <w:color w:val="auto"/>
          <w:spacing w:val="4"/>
          <w:kern w:val="2"/>
          <w:sz w:val="21"/>
          <w:szCs w:val="21"/>
          <w:highlight w:val="none"/>
          <w:lang w:val="en-US" w:eastAsia="zh-CN"/>
        </w:rPr>
        <w:t>此次</w:t>
      </w:r>
      <w:r>
        <w:rPr>
          <w:rFonts w:hint="eastAsia" w:cs="Times New Roman"/>
          <w:b/>
          <w:color w:val="auto"/>
          <w:spacing w:val="4"/>
          <w:kern w:val="2"/>
          <w:sz w:val="21"/>
          <w:szCs w:val="21"/>
          <w:highlight w:val="none"/>
        </w:rPr>
        <w:t>报价无效。</w:t>
      </w:r>
    </w:p>
    <w:p w14:paraId="2E6E474D">
      <w:pPr>
        <w:spacing w:line="500" w:lineRule="exact"/>
        <w:ind w:firstLine="0"/>
        <w:rPr>
          <w:rFonts w:hint="default" w:eastAsia="宋体" w:asciiTheme="minorEastAsia" w:hAnsiTheme="minorEastAsia"/>
          <w:color w:val="auto"/>
          <w:spacing w:val="4"/>
          <w:szCs w:val="21"/>
          <w:highlight w:val="none"/>
          <w:lang w:val="en-US" w:eastAsia="zh-CN"/>
        </w:rPr>
      </w:pPr>
    </w:p>
    <w:p w14:paraId="752C4C4D">
      <w:pPr>
        <w:spacing w:line="360" w:lineRule="auto"/>
        <w:rPr>
          <w:rFonts w:asciiTheme="minorEastAsia" w:hAnsiTheme="minorEastAsia"/>
          <w:color w:val="auto"/>
          <w:szCs w:val="21"/>
          <w:highlight w:val="none"/>
          <w:u w:val="single"/>
        </w:rPr>
      </w:pPr>
      <w:r>
        <w:rPr>
          <w:rFonts w:hint="eastAsia" w:asciiTheme="minorEastAsia" w:hAnsiTheme="minorEastAsia"/>
          <w:color w:val="auto"/>
          <w:spacing w:val="4"/>
          <w:szCs w:val="21"/>
          <w:highlight w:val="none"/>
        </w:rPr>
        <w:t>供应商名称（加</w:t>
      </w:r>
      <w:r>
        <w:rPr>
          <w:rFonts w:hint="eastAsia" w:asciiTheme="minorEastAsia" w:hAnsiTheme="minorEastAsia"/>
          <w:color w:val="auto"/>
          <w:szCs w:val="21"/>
          <w:highlight w:val="none"/>
        </w:rPr>
        <w:t>盖单位</w:t>
      </w:r>
      <w:r>
        <w:rPr>
          <w:rFonts w:hint="eastAsia" w:asciiTheme="minorEastAsia" w:hAnsiTheme="minorEastAsia"/>
          <w:color w:val="auto"/>
          <w:spacing w:val="4"/>
          <w:szCs w:val="21"/>
          <w:highlight w:val="none"/>
        </w:rPr>
        <w:t>公章）：</w:t>
      </w:r>
    </w:p>
    <w:p w14:paraId="4BCC3DD5">
      <w:pPr>
        <w:widowControl/>
        <w:spacing w:line="360" w:lineRule="auto"/>
        <w:jc w:val="left"/>
        <w:rPr>
          <w:rFonts w:ascii="宋体" w:hAnsi="宋体" w:eastAsia="宋体" w:cs="Times New Roman"/>
          <w:b/>
          <w:bCs/>
          <w:color w:val="auto"/>
          <w:sz w:val="32"/>
          <w:szCs w:val="32"/>
          <w:highlight w:val="none"/>
        </w:rPr>
      </w:pPr>
      <w:r>
        <w:rPr>
          <w:rFonts w:hint="eastAsia" w:asciiTheme="minorEastAsia" w:hAnsiTheme="minorEastAsia"/>
          <w:color w:val="auto"/>
          <w:spacing w:val="4"/>
          <w:szCs w:val="21"/>
          <w:highlight w:val="none"/>
        </w:rPr>
        <w:t>日期：</w:t>
      </w:r>
      <w:r>
        <w:rPr>
          <w:rFonts w:ascii="宋体" w:hAnsi="宋体" w:eastAsia="宋体"/>
          <w:color w:val="auto"/>
          <w:highlight w:val="none"/>
        </w:rPr>
        <w:br w:type="page"/>
      </w:r>
    </w:p>
    <w:p w14:paraId="4F4F2628">
      <w:pPr>
        <w:pStyle w:val="4"/>
        <w:keepLines w:val="0"/>
        <w:spacing w:before="156" w:beforeLines="50" w:after="240" w:line="360" w:lineRule="auto"/>
        <w:ind w:left="720" w:hanging="360"/>
        <w:jc w:val="center"/>
        <w:rPr>
          <w:rFonts w:ascii="宋体" w:hAnsi="宋体" w:eastAsia="宋体"/>
          <w:color w:val="auto"/>
          <w:highlight w:val="none"/>
        </w:rPr>
      </w:pPr>
      <w:r>
        <w:rPr>
          <w:rFonts w:hint="eastAsia" w:ascii="宋体" w:hAnsi="宋体" w:eastAsia="宋体"/>
          <w:color w:val="auto"/>
          <w:highlight w:val="none"/>
        </w:rPr>
        <w:t>供应商资格、用户需求书及合同条款响应声明函</w:t>
      </w:r>
    </w:p>
    <w:p w14:paraId="432D42C1">
      <w:pPr>
        <w:spacing w:before="156" w:beforeLines="50" w:line="360" w:lineRule="auto"/>
        <w:rPr>
          <w:rFonts w:ascii="宋体" w:hAnsi="宋体"/>
          <w:b/>
          <w:color w:val="auto"/>
          <w:szCs w:val="21"/>
          <w:highlight w:val="none"/>
        </w:rPr>
      </w:pPr>
      <w:r>
        <w:rPr>
          <w:rFonts w:hint="eastAsia" w:ascii="宋体" w:hAnsi="宋体"/>
          <w:b/>
          <w:color w:val="auto"/>
          <w:szCs w:val="21"/>
          <w:highlight w:val="none"/>
        </w:rPr>
        <w:t>致：</w:t>
      </w:r>
      <w:r>
        <w:rPr>
          <w:rFonts w:hint="eastAsia" w:ascii="宋体" w:hAnsi="宋体"/>
          <w:b/>
          <w:color w:val="auto"/>
          <w:szCs w:val="21"/>
          <w:highlight w:val="none"/>
          <w:lang w:val="en-US" w:eastAsia="zh-CN"/>
        </w:rPr>
        <w:t>广东省未成年犯管教所</w:t>
      </w:r>
      <w:r>
        <w:rPr>
          <w:rFonts w:hint="eastAsia" w:ascii="宋体" w:hAnsi="宋体"/>
          <w:b/>
          <w:color w:val="auto"/>
          <w:szCs w:val="21"/>
          <w:highlight w:val="none"/>
        </w:rPr>
        <w:t>、</w:t>
      </w:r>
      <w:r>
        <w:rPr>
          <w:rFonts w:hint="eastAsia"/>
          <w:b/>
          <w:color w:val="auto"/>
          <w:highlight w:val="none"/>
        </w:rPr>
        <w:t>广东省机电设备招标有限公司</w:t>
      </w:r>
    </w:p>
    <w:p w14:paraId="2C2DC608">
      <w:pPr>
        <w:snapToGrid w:val="0"/>
        <w:spacing w:before="156"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rPr>
        <w:t>关于贵司发布</w:t>
      </w:r>
      <w:r>
        <w:rPr>
          <w:rFonts w:hint="eastAsia" w:ascii="宋体" w:hAnsi="宋体"/>
          <w:b/>
          <w:bCs/>
          <w:color w:val="auto"/>
          <w:szCs w:val="21"/>
          <w:highlight w:val="none"/>
          <w:u w:val="single"/>
          <w:lang w:eastAsia="zh-CN"/>
        </w:rPr>
        <w:t>广东省未成年犯管教所监舍小组摄像头升级替换项目</w:t>
      </w:r>
      <w:r>
        <w:rPr>
          <w:rFonts w:hint="eastAsia" w:ascii="宋体" w:hAnsi="宋体"/>
          <w:color w:val="auto"/>
          <w:szCs w:val="21"/>
          <w:highlight w:val="none"/>
        </w:rPr>
        <w:t>的</w:t>
      </w:r>
      <w:r>
        <w:rPr>
          <w:rFonts w:hint="eastAsia" w:ascii="宋体" w:hAnsi="宋体"/>
          <w:color w:val="auto"/>
          <w:szCs w:val="21"/>
          <w:highlight w:val="none"/>
          <w:lang w:eastAsia="zh-CN"/>
        </w:rPr>
        <w:t>竞价邀请函</w:t>
      </w:r>
      <w:r>
        <w:rPr>
          <w:rFonts w:hint="eastAsia" w:ascii="宋体" w:hAnsi="宋体"/>
          <w:color w:val="auto"/>
          <w:szCs w:val="21"/>
          <w:highlight w:val="none"/>
        </w:rPr>
        <w:t>，本公司（企业）愿意参加采购活动，并作出如下声明：</w:t>
      </w:r>
    </w:p>
    <w:p w14:paraId="68DFB323">
      <w:pPr>
        <w:pStyle w:val="58"/>
        <w:tabs>
          <w:tab w:val="left" w:pos="426"/>
        </w:tabs>
        <w:snapToGrid w:val="0"/>
        <w:spacing w:before="156" w:beforeLines="50" w:line="360" w:lineRule="auto"/>
        <w:ind w:firstLineChars="0"/>
        <w:rPr>
          <w:rFonts w:ascii="宋体" w:hAnsi="宋体"/>
          <w:color w:val="auto"/>
          <w:highlight w:val="none"/>
        </w:rPr>
      </w:pPr>
      <w:r>
        <w:rPr>
          <w:rFonts w:hint="eastAsia" w:ascii="宋体" w:hAnsi="宋体"/>
          <w:color w:val="auto"/>
          <w:highlight w:val="none"/>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2CF9A97D">
      <w:pPr>
        <w:pStyle w:val="58"/>
        <w:tabs>
          <w:tab w:val="left" w:pos="426"/>
        </w:tabs>
        <w:snapToGrid w:val="0"/>
        <w:spacing w:before="156" w:beforeLines="50" w:line="360" w:lineRule="auto"/>
        <w:ind w:firstLineChars="0"/>
        <w:rPr>
          <w:rFonts w:ascii="宋体" w:hAnsi="宋体"/>
          <w:color w:val="auto"/>
          <w:highlight w:val="none"/>
        </w:rPr>
      </w:pPr>
      <w:r>
        <w:rPr>
          <w:rFonts w:hint="eastAsia" w:ascii="宋体" w:hAnsi="宋体"/>
          <w:color w:val="auto"/>
          <w:highlight w:val="none"/>
        </w:rPr>
        <w:t>本公司（企业）具备竞价文件</w:t>
      </w:r>
      <w:r>
        <w:rPr>
          <w:rFonts w:hint="eastAsia" w:ascii="宋体" w:hAnsi="宋体"/>
          <w:color w:val="auto"/>
          <w:highlight w:val="none"/>
          <w:lang w:eastAsia="zh-CN"/>
        </w:rPr>
        <w:t>竞价邀请函</w:t>
      </w:r>
      <w:r>
        <w:rPr>
          <w:rFonts w:hint="eastAsia" w:ascii="宋体" w:hAnsi="宋体"/>
          <w:color w:val="auto"/>
          <w:highlight w:val="none"/>
        </w:rPr>
        <w:t>中的“供应商资格要求”，不转包、不分包，未组成联合体参加本次竞价活动，并已清楚竞价文件的要求及有关文件规定，</w:t>
      </w:r>
    </w:p>
    <w:p w14:paraId="211C6F37">
      <w:pPr>
        <w:pStyle w:val="58"/>
        <w:tabs>
          <w:tab w:val="left" w:pos="426"/>
        </w:tabs>
        <w:snapToGrid w:val="0"/>
        <w:spacing w:before="156" w:beforeLines="50" w:line="360" w:lineRule="auto"/>
        <w:ind w:firstLineChars="0"/>
        <w:rPr>
          <w:rFonts w:ascii="宋体" w:hAnsi="宋体"/>
          <w:color w:val="auto"/>
          <w:highlight w:val="none"/>
        </w:rPr>
      </w:pPr>
      <w:r>
        <w:rPr>
          <w:rFonts w:hint="eastAsia" w:ascii="宋体" w:hAnsi="宋体"/>
          <w:color w:val="auto"/>
          <w:highlight w:val="none"/>
        </w:rPr>
        <w:t>本公司（企业）承诺在报名时已对于采购合同中的各项条款、内容及要求给予充分考虑，明确承诺对于本项目的合同中的各项条款、内容及要求均为完全响应，不存在任意一条负偏离或不响应的情况。本公司（企业）清楚，若对于合同各项条款存在任意一条负偏离或不响应的情况，不被推荐为成交候选人的要求。</w:t>
      </w:r>
    </w:p>
    <w:p w14:paraId="691AEB47">
      <w:pPr>
        <w:pStyle w:val="58"/>
        <w:tabs>
          <w:tab w:val="left" w:pos="426"/>
        </w:tabs>
        <w:snapToGrid w:val="0"/>
        <w:spacing w:before="156" w:beforeLines="50" w:line="360" w:lineRule="auto"/>
        <w:ind w:firstLineChars="0"/>
        <w:rPr>
          <w:rFonts w:ascii="宋体" w:hAnsi="宋体" w:cs="宋体"/>
          <w:color w:val="auto"/>
          <w:highlight w:val="none"/>
        </w:rPr>
      </w:pPr>
      <w:r>
        <w:rPr>
          <w:rFonts w:hint="eastAsia" w:ascii="宋体" w:hAnsi="宋体" w:cs="宋体"/>
          <w:color w:val="auto"/>
          <w:highlight w:val="none"/>
        </w:rPr>
        <w:t>本公司（企业）承诺在本次采购活动中，如有违法、违规、弄虚作假行为，所造成的损失、不良后果及法律责任，一律由我公司（企业）承担。</w:t>
      </w:r>
    </w:p>
    <w:p w14:paraId="67179F96">
      <w:pPr>
        <w:autoSpaceDE w:val="0"/>
        <w:autoSpaceDN w:val="0"/>
        <w:adjustRightInd w:val="0"/>
        <w:spacing w:before="156" w:beforeLines="50" w:line="360" w:lineRule="auto"/>
        <w:ind w:firstLine="413" w:firstLineChars="196"/>
        <w:rPr>
          <w:rFonts w:ascii="宋体" w:hAnsi="宋体"/>
          <w:b/>
          <w:color w:val="auto"/>
          <w:highlight w:val="none"/>
        </w:rPr>
      </w:pPr>
      <w:r>
        <w:rPr>
          <w:rFonts w:hint="eastAsia" w:ascii="宋体" w:hAnsi="宋体"/>
          <w:b/>
          <w:color w:val="auto"/>
          <w:highlight w:val="none"/>
        </w:rPr>
        <w:t>备注：</w:t>
      </w:r>
    </w:p>
    <w:p w14:paraId="11AA2997">
      <w:pPr>
        <w:pStyle w:val="35"/>
        <w:numPr>
          <w:ilvl w:val="0"/>
          <w:numId w:val="17"/>
        </w:numPr>
        <w:autoSpaceDE w:val="0"/>
        <w:autoSpaceDN w:val="0"/>
        <w:adjustRightInd w:val="0"/>
        <w:spacing w:before="156" w:beforeLines="50" w:line="360" w:lineRule="auto"/>
        <w:ind w:firstLineChars="0"/>
        <w:rPr>
          <w:rFonts w:ascii="宋体" w:hAnsi="宋体"/>
          <w:color w:val="auto"/>
          <w:highlight w:val="none"/>
        </w:rPr>
      </w:pPr>
      <w:r>
        <w:rPr>
          <w:rFonts w:hint="eastAsia" w:ascii="宋体" w:hAnsi="宋体"/>
          <w:color w:val="auto"/>
          <w:highlight w:val="none"/>
        </w:rPr>
        <w:t>本声明函必须提供且内容不得擅自删改，否则视为响应无效。</w:t>
      </w:r>
    </w:p>
    <w:p w14:paraId="02D2375B">
      <w:pPr>
        <w:pStyle w:val="35"/>
        <w:numPr>
          <w:ilvl w:val="0"/>
          <w:numId w:val="17"/>
        </w:numPr>
        <w:snapToGrid w:val="0"/>
        <w:spacing w:before="156" w:beforeLines="50" w:line="360" w:lineRule="auto"/>
        <w:ind w:firstLineChars="0"/>
        <w:rPr>
          <w:rFonts w:ascii="宋体" w:hAnsi="宋体"/>
          <w:color w:val="auto"/>
          <w:szCs w:val="21"/>
          <w:highlight w:val="none"/>
        </w:rPr>
      </w:pPr>
      <w:r>
        <w:rPr>
          <w:rFonts w:hint="eastAsia" w:ascii="宋体" w:hAnsi="宋体"/>
          <w:color w:val="auto"/>
          <w:szCs w:val="21"/>
          <w:highlight w:val="none"/>
        </w:rPr>
        <w:t>本声明函如有虚假或与事实不符的，作无效报价处理。</w:t>
      </w:r>
    </w:p>
    <w:p w14:paraId="7FD31101">
      <w:pPr>
        <w:widowControl/>
        <w:spacing w:before="156" w:beforeLines="50" w:line="360" w:lineRule="auto"/>
        <w:jc w:val="left"/>
        <w:rPr>
          <w:rFonts w:ascii="宋体" w:hAnsi="宋体"/>
          <w:b/>
          <w:bCs/>
          <w:color w:val="auto"/>
          <w:kern w:val="0"/>
          <w:sz w:val="32"/>
          <w:szCs w:val="32"/>
          <w:highlight w:val="none"/>
        </w:rPr>
      </w:pPr>
    </w:p>
    <w:p w14:paraId="750F6EB5">
      <w:pPr>
        <w:spacing w:before="156" w:beforeLines="50" w:line="360" w:lineRule="auto"/>
        <w:jc w:val="left"/>
        <w:rPr>
          <w:rFonts w:ascii="宋体" w:hAnsi="宋体"/>
          <w:color w:val="auto"/>
          <w:szCs w:val="21"/>
          <w:highlight w:val="none"/>
          <w:u w:val="single"/>
        </w:rPr>
      </w:pPr>
      <w:r>
        <w:rPr>
          <w:rFonts w:hint="eastAsia" w:ascii="宋体" w:hAnsi="宋体"/>
          <w:color w:val="auto"/>
          <w:spacing w:val="4"/>
          <w:szCs w:val="21"/>
          <w:highlight w:val="none"/>
        </w:rPr>
        <w:t>供应商名称（加</w:t>
      </w:r>
      <w:r>
        <w:rPr>
          <w:rFonts w:hint="eastAsia" w:ascii="宋体" w:hAnsi="宋体"/>
          <w:color w:val="auto"/>
          <w:szCs w:val="21"/>
          <w:highlight w:val="none"/>
        </w:rPr>
        <w:t>盖单位</w:t>
      </w:r>
      <w:r>
        <w:rPr>
          <w:rFonts w:hint="eastAsia" w:ascii="宋体" w:hAnsi="宋体"/>
          <w:color w:val="auto"/>
          <w:spacing w:val="4"/>
          <w:szCs w:val="21"/>
          <w:highlight w:val="none"/>
        </w:rPr>
        <w:t>公章）：</w:t>
      </w:r>
    </w:p>
    <w:p w14:paraId="002BF29E">
      <w:pPr>
        <w:spacing w:before="156" w:beforeLines="50" w:line="360" w:lineRule="auto"/>
        <w:ind w:firstLine="105" w:firstLineChars="50"/>
        <w:jc w:val="left"/>
        <w:rPr>
          <w:rFonts w:ascii="宋体" w:hAnsi="宋体"/>
          <w:color w:val="auto"/>
          <w:szCs w:val="21"/>
          <w:highlight w:val="none"/>
          <w:u w:val="single"/>
        </w:rPr>
      </w:pPr>
    </w:p>
    <w:p w14:paraId="25D88C35">
      <w:pPr>
        <w:spacing w:before="156" w:beforeLines="50" w:line="360" w:lineRule="auto"/>
        <w:jc w:val="left"/>
        <w:rPr>
          <w:rFonts w:ascii="宋体" w:hAnsi="宋体"/>
          <w:color w:val="auto"/>
          <w:szCs w:val="21"/>
          <w:highlight w:val="none"/>
          <w:u w:val="single"/>
        </w:rPr>
      </w:pPr>
      <w:r>
        <w:rPr>
          <w:rFonts w:hint="eastAsia" w:ascii="宋体" w:hAnsi="宋体"/>
          <w:color w:val="auto"/>
          <w:spacing w:val="4"/>
          <w:szCs w:val="21"/>
          <w:highlight w:val="none"/>
        </w:rPr>
        <w:t>日期：</w:t>
      </w:r>
    </w:p>
    <w:p w14:paraId="7998B2BB">
      <w:pPr>
        <w:widowControl/>
        <w:spacing w:before="156" w:beforeLines="50" w:line="360" w:lineRule="auto"/>
        <w:ind w:firstLine="0"/>
        <w:jc w:val="left"/>
        <w:rPr>
          <w:rFonts w:ascii="宋体" w:hAnsi="宋体"/>
          <w:b/>
          <w:bCs/>
          <w:color w:val="auto"/>
          <w:kern w:val="0"/>
          <w:sz w:val="32"/>
          <w:szCs w:val="32"/>
          <w:highlight w:val="none"/>
          <w:lang w:val="zh-CN"/>
        </w:rPr>
      </w:pPr>
    </w:p>
    <w:p w14:paraId="22C394EC">
      <w:pPr>
        <w:pStyle w:val="4"/>
        <w:pageBreakBefore/>
        <w:adjustRightInd w:val="0"/>
        <w:snapToGrid w:val="0"/>
        <w:spacing w:before="0" w:after="0" w:line="360" w:lineRule="auto"/>
        <w:jc w:val="center"/>
        <w:rPr>
          <w:b w:val="0"/>
          <w:color w:val="auto"/>
          <w:highlight w:val="none"/>
        </w:rPr>
      </w:pPr>
      <w:r>
        <w:rPr>
          <w:rFonts w:hint="eastAsia"/>
          <w:b w:val="0"/>
          <w:color w:val="auto"/>
          <w:highlight w:val="none"/>
        </w:rPr>
        <w:t>法定代表人授权委托书</w:t>
      </w:r>
    </w:p>
    <w:p w14:paraId="56AC3164">
      <w:pPr>
        <w:pStyle w:val="10"/>
        <w:spacing w:before="156" w:beforeLines="50" w:line="360" w:lineRule="auto"/>
        <w:ind w:firstLine="420" w:firstLineChars="200"/>
        <w:rPr>
          <w:color w:val="auto"/>
          <w:sz w:val="21"/>
          <w:highlight w:val="none"/>
        </w:rPr>
      </w:pPr>
      <w:r>
        <w:rPr>
          <w:rFonts w:hint="eastAsia"/>
          <w:color w:val="auto"/>
          <w:sz w:val="21"/>
          <w:highlight w:val="none"/>
        </w:rPr>
        <w:t>本授权委托书声明：注册于</w:t>
      </w:r>
      <w:r>
        <w:rPr>
          <w:rFonts w:hint="eastAsia"/>
          <w:color w:val="auto"/>
          <w:sz w:val="21"/>
          <w:highlight w:val="none"/>
          <w:u w:val="single"/>
        </w:rPr>
        <w:t xml:space="preserve"> （供应商地址）  </w:t>
      </w:r>
      <w:r>
        <w:rPr>
          <w:rFonts w:hint="eastAsia"/>
          <w:color w:val="auto"/>
          <w:sz w:val="21"/>
          <w:highlight w:val="none"/>
        </w:rPr>
        <w:t>的</w:t>
      </w:r>
      <w:r>
        <w:rPr>
          <w:rFonts w:hint="eastAsia"/>
          <w:color w:val="auto"/>
          <w:sz w:val="21"/>
          <w:highlight w:val="none"/>
          <w:u w:val="single"/>
        </w:rPr>
        <w:t xml:space="preserve">  （供应商名称）    </w:t>
      </w:r>
      <w:r>
        <w:rPr>
          <w:rFonts w:hint="eastAsia"/>
          <w:color w:val="auto"/>
          <w:sz w:val="21"/>
          <w:highlight w:val="none"/>
        </w:rPr>
        <w:t>在下面签名的</w:t>
      </w:r>
      <w:r>
        <w:rPr>
          <w:rFonts w:hint="eastAsia"/>
          <w:color w:val="auto"/>
          <w:sz w:val="21"/>
          <w:highlight w:val="none"/>
          <w:u w:val="single"/>
        </w:rPr>
        <w:t>（法定代表人姓名、职务）</w:t>
      </w:r>
      <w:r>
        <w:rPr>
          <w:rFonts w:hint="eastAsia"/>
          <w:color w:val="auto"/>
          <w:sz w:val="21"/>
          <w:highlight w:val="none"/>
        </w:rPr>
        <w:t>在此授权本公司</w:t>
      </w:r>
      <w:r>
        <w:rPr>
          <w:rFonts w:hint="eastAsia"/>
          <w:color w:val="auto"/>
          <w:sz w:val="21"/>
          <w:highlight w:val="none"/>
          <w:u w:val="single"/>
        </w:rPr>
        <w:t>（被授权人姓名、职务）</w:t>
      </w:r>
      <w:r>
        <w:rPr>
          <w:rFonts w:hint="eastAsia"/>
          <w:color w:val="auto"/>
          <w:sz w:val="21"/>
          <w:highlight w:val="none"/>
        </w:rPr>
        <w:t>作为我公司的合法代理人，就</w:t>
      </w:r>
      <w:r>
        <w:rPr>
          <w:rFonts w:hint="eastAsia"/>
          <w:b/>
          <w:bCs/>
          <w:color w:val="auto"/>
          <w:sz w:val="21"/>
          <w:highlight w:val="none"/>
          <w:u w:val="single"/>
          <w:lang w:eastAsia="zh-CN"/>
        </w:rPr>
        <w:t>广东省未成年犯管教所监舍小组摄像头升级替换项目</w:t>
      </w:r>
      <w:r>
        <w:rPr>
          <w:rFonts w:hint="eastAsia"/>
          <w:color w:val="auto"/>
          <w:sz w:val="21"/>
          <w:highlight w:val="none"/>
        </w:rPr>
        <w:t>的竞价采购活动，采购合同的签订、执行、完成和售后服务，作为供应商代表以我方的名义处理一切与之有关的事务。</w:t>
      </w:r>
    </w:p>
    <w:p w14:paraId="448765FB">
      <w:pPr>
        <w:pStyle w:val="10"/>
        <w:spacing w:before="156" w:beforeLines="50" w:line="360" w:lineRule="auto"/>
        <w:ind w:firstLine="420" w:firstLineChars="200"/>
        <w:rPr>
          <w:color w:val="auto"/>
          <w:sz w:val="21"/>
          <w:highlight w:val="none"/>
        </w:rPr>
      </w:pPr>
      <w:r>
        <w:rPr>
          <w:rFonts w:hint="eastAsia"/>
          <w:color w:val="auto"/>
          <w:sz w:val="21"/>
          <w:highlight w:val="none"/>
        </w:rPr>
        <w:t>被授权人（供应商授权代表）无转委托权限。</w:t>
      </w:r>
    </w:p>
    <w:p w14:paraId="02DA0D8D">
      <w:pPr>
        <w:spacing w:before="156" w:beforeLines="50" w:line="360" w:lineRule="auto"/>
        <w:ind w:firstLine="420" w:firstLineChars="200"/>
        <w:rPr>
          <w:rFonts w:ascii="宋体"/>
          <w:color w:val="auto"/>
          <w:szCs w:val="21"/>
          <w:highlight w:val="none"/>
        </w:rPr>
      </w:pPr>
      <w:r>
        <w:rPr>
          <w:rFonts w:hint="eastAsia" w:ascii="宋体"/>
          <w:color w:val="auto"/>
          <w:szCs w:val="21"/>
          <w:highlight w:val="none"/>
        </w:rPr>
        <w:t>本授权书自法定代表人签字之日起生效，特此声明。</w:t>
      </w:r>
    </w:p>
    <w:p w14:paraId="4630B146">
      <w:pPr>
        <w:spacing w:before="156" w:beforeLines="50" w:line="360" w:lineRule="auto"/>
        <w:rPr>
          <w:rFonts w:ascii="宋体"/>
          <w:color w:val="auto"/>
          <w:szCs w:val="21"/>
          <w:highlight w:val="none"/>
        </w:rPr>
      </w:pPr>
    </w:p>
    <w:p w14:paraId="69610732">
      <w:pPr>
        <w:spacing w:before="156" w:beforeLines="50" w:line="360" w:lineRule="auto"/>
        <w:rPr>
          <w:rFonts w:ascii="宋体"/>
          <w:color w:val="auto"/>
          <w:szCs w:val="21"/>
          <w:highlight w:val="none"/>
        </w:rPr>
      </w:pPr>
      <w:r>
        <w:rPr>
          <w:rFonts w:hint="eastAsia" w:ascii="宋体"/>
          <w:color w:val="auto"/>
          <w:szCs w:val="21"/>
          <w:highlight w:val="none"/>
        </w:rPr>
        <w:t>供应商名称（加</w:t>
      </w:r>
      <w:r>
        <w:rPr>
          <w:rFonts w:hint="eastAsia" w:ascii="宋体" w:hAnsi="宋体"/>
          <w:color w:val="auto"/>
          <w:szCs w:val="21"/>
          <w:highlight w:val="none"/>
        </w:rPr>
        <w:t>盖单位</w:t>
      </w:r>
      <w:r>
        <w:rPr>
          <w:rFonts w:hint="eastAsia" w:ascii="宋体"/>
          <w:color w:val="auto"/>
          <w:szCs w:val="21"/>
          <w:highlight w:val="none"/>
        </w:rPr>
        <w:t>公章）：</w:t>
      </w:r>
    </w:p>
    <w:p w14:paraId="05681171">
      <w:pPr>
        <w:spacing w:before="156" w:beforeLines="50" w:line="360" w:lineRule="auto"/>
        <w:rPr>
          <w:rFonts w:ascii="宋体"/>
          <w:color w:val="auto"/>
          <w:szCs w:val="21"/>
          <w:highlight w:val="none"/>
        </w:rPr>
      </w:pPr>
      <w:r>
        <w:rPr>
          <w:rFonts w:hint="eastAsia" w:ascii="宋体"/>
          <w:color w:val="auto"/>
          <w:szCs w:val="21"/>
          <w:highlight w:val="none"/>
        </w:rPr>
        <w:t>地      址：</w:t>
      </w:r>
    </w:p>
    <w:p w14:paraId="66D98376">
      <w:pPr>
        <w:tabs>
          <w:tab w:val="left" w:pos="3780"/>
        </w:tabs>
        <w:spacing w:before="156" w:beforeLines="50" w:line="360" w:lineRule="auto"/>
        <w:rPr>
          <w:rFonts w:ascii="宋体"/>
          <w:color w:val="auto"/>
          <w:szCs w:val="21"/>
          <w:highlight w:val="none"/>
        </w:rPr>
      </w:pPr>
      <w:r>
        <w:rPr>
          <w:rFonts w:hint="eastAsia" w:ascii="宋体"/>
          <w:color w:val="auto"/>
          <w:szCs w:val="21"/>
          <w:highlight w:val="none"/>
        </w:rPr>
        <w:t>法定代表人（签字或盖姓名章）：                         签字日期：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A224729">
      <w:pPr>
        <w:spacing w:before="156" w:beforeLines="50" w:line="360" w:lineRule="auto"/>
        <w:rPr>
          <w:rFonts w:ascii="宋体"/>
          <w:color w:val="auto"/>
          <w:szCs w:val="21"/>
          <w:highlight w:val="none"/>
        </w:rPr>
      </w:pPr>
      <w:r>
        <w:rPr>
          <w:rFonts w:ascii="宋体"/>
          <w:color w:val="auto"/>
          <w:szCs w:val="21"/>
          <w:highlight w:val="none"/>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3" name="组合 3"/>
                <wp:cNvGraphicFramePr/>
                <a:graphic xmlns:a="http://schemas.openxmlformats.org/drawingml/2006/main">
                  <a:graphicData uri="http://schemas.microsoft.com/office/word/2010/wordprocessingGroup">
                    <wpg:wgp>
                      <wpg:cNvGrpSpPr/>
                      <wpg:grpSpPr>
                        <a:xfrm>
                          <a:off x="0" y="0"/>
                          <a:ext cx="5651500" cy="1593215"/>
                          <a:chOff x="1080" y="8670"/>
                          <a:chExt cx="8900" cy="2509"/>
                        </a:xfrm>
                      </wpg:grpSpPr>
                      <wps:wsp>
                        <wps:cNvPr id="1" name="矩形 1"/>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474FC2">
                              <w:pPr>
                                <w:jc w:val="center"/>
                              </w:pPr>
                              <w:r>
                                <w:rPr>
                                  <w:rFonts w:hint="eastAsia"/>
                                </w:rPr>
                                <w:t>身份证（正面）</w:t>
                              </w:r>
                            </w:p>
                          </w:txbxContent>
                        </wps:txbx>
                        <wps:bodyPr upright="1"/>
                      </wps:wsp>
                      <wps:wsp>
                        <wps:cNvPr id="2" name="矩形 2"/>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6D715D">
                              <w:pPr>
                                <w:jc w:val="center"/>
                              </w:pPr>
                              <w:r>
                                <w:rPr>
                                  <w:rFonts w:hint="eastAsia"/>
                                </w:rPr>
                                <w:t>身份证（反面）</w:t>
                              </w:r>
                            </w:p>
                            <w:p w14:paraId="0503EB64"/>
                          </w:txbxContent>
                        </wps:txbx>
                        <wps:bodyPr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PMPHdnXAAAABwEAAA8AAAAAAAAAAQAgAAAAIgAAAGRycy9kb3ducmV2LnhtbFBLAQIUABQAAAAI&#10;AIdO4kDtjqLqmQIAAKcHAAAOAAAAAAAAAAEAIAAAACYBAABkcnMvZTJvRG9jLnhtbFBLBQYAAAAA&#10;BgAGAFkBAAAxBgAAAAA=&#10;">
                <o:lock v:ext="edit" aspectratio="f"/>
                <v:rect id="_x0000_s1026" o:spid="_x0000_s1026" o:spt="1" style="position:absolute;left:1080;top:8670;height:2509;width:4218;" fillcolor="#FFFFFF" filled="t" stroked="t"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7F474FC2">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F6D715D">
                        <w:pPr>
                          <w:jc w:val="center"/>
                        </w:pPr>
                        <w:r>
                          <w:rPr>
                            <w:rFonts w:hint="eastAsia"/>
                          </w:rPr>
                          <w:t>身份证（反面）</w:t>
                        </w:r>
                      </w:p>
                      <w:p w14:paraId="0503EB64"/>
                    </w:txbxContent>
                  </v:textbox>
                </v:rect>
              </v:group>
            </w:pict>
          </mc:Fallback>
        </mc:AlternateContent>
      </w:r>
    </w:p>
    <w:p w14:paraId="44CE3FC9">
      <w:pPr>
        <w:spacing w:before="156" w:beforeLines="50" w:line="360" w:lineRule="auto"/>
        <w:rPr>
          <w:rFonts w:ascii="宋体"/>
          <w:color w:val="auto"/>
          <w:szCs w:val="21"/>
          <w:highlight w:val="none"/>
        </w:rPr>
      </w:pPr>
    </w:p>
    <w:p w14:paraId="2FF19F19">
      <w:pPr>
        <w:spacing w:before="156" w:beforeLines="50" w:line="360" w:lineRule="auto"/>
        <w:rPr>
          <w:rFonts w:ascii="宋体"/>
          <w:color w:val="auto"/>
          <w:szCs w:val="21"/>
          <w:highlight w:val="none"/>
        </w:rPr>
      </w:pPr>
    </w:p>
    <w:p w14:paraId="5FBA067A">
      <w:pPr>
        <w:spacing w:before="156" w:beforeLines="50" w:line="360" w:lineRule="auto"/>
        <w:rPr>
          <w:rFonts w:ascii="宋体"/>
          <w:color w:val="auto"/>
          <w:szCs w:val="21"/>
          <w:highlight w:val="none"/>
        </w:rPr>
      </w:pPr>
    </w:p>
    <w:p w14:paraId="286B5627">
      <w:pPr>
        <w:spacing w:before="156" w:beforeLines="50" w:line="360" w:lineRule="auto"/>
        <w:rPr>
          <w:rFonts w:ascii="宋体"/>
          <w:color w:val="auto"/>
          <w:szCs w:val="21"/>
          <w:highlight w:val="none"/>
        </w:rPr>
      </w:pPr>
    </w:p>
    <w:p w14:paraId="019EAD33">
      <w:pPr>
        <w:spacing w:before="156" w:beforeLines="50" w:line="360" w:lineRule="auto"/>
        <w:rPr>
          <w:rFonts w:ascii="宋体"/>
          <w:color w:val="auto"/>
          <w:szCs w:val="21"/>
          <w:highlight w:val="none"/>
        </w:rPr>
      </w:pPr>
    </w:p>
    <w:p w14:paraId="07345B81">
      <w:pPr>
        <w:spacing w:before="156" w:beforeLines="50" w:line="360" w:lineRule="auto"/>
        <w:rPr>
          <w:rFonts w:ascii="宋体"/>
          <w:color w:val="auto"/>
          <w:szCs w:val="21"/>
          <w:highlight w:val="none"/>
        </w:rPr>
      </w:pPr>
    </w:p>
    <w:p w14:paraId="498026D9">
      <w:pPr>
        <w:spacing w:before="156" w:beforeLines="50" w:line="360" w:lineRule="auto"/>
        <w:rPr>
          <w:rFonts w:ascii="宋体" w:hAnsi="宋体"/>
          <w:color w:val="auto"/>
          <w:highlight w:val="none"/>
        </w:rPr>
      </w:pPr>
      <w:r>
        <w:rPr>
          <w:rFonts w:ascii="黑体" w:eastAsia="黑体"/>
          <w:color w:val="auto"/>
          <w:szCs w:val="21"/>
          <w:highlight w:val="none"/>
        </w:rPr>
        <w:br w:type="page"/>
      </w:r>
    </w:p>
    <w:p w14:paraId="09CB435F">
      <w:pPr>
        <w:pStyle w:val="4"/>
        <w:adjustRightInd w:val="0"/>
        <w:snapToGrid w:val="0"/>
        <w:spacing w:before="0" w:after="0" w:line="360" w:lineRule="auto"/>
        <w:jc w:val="center"/>
        <w:rPr>
          <w:b w:val="0"/>
          <w:color w:val="auto"/>
          <w:highlight w:val="none"/>
        </w:rPr>
      </w:pPr>
      <w:r>
        <w:rPr>
          <w:rFonts w:hint="eastAsia"/>
          <w:b w:val="0"/>
          <w:color w:val="auto"/>
          <w:highlight w:val="none"/>
        </w:rPr>
        <w:t>法定代表人证明书</w:t>
      </w:r>
    </w:p>
    <w:p w14:paraId="2DC96F26">
      <w:pPr>
        <w:tabs>
          <w:tab w:val="left" w:pos="900"/>
        </w:tabs>
        <w:spacing w:before="156" w:beforeLines="50" w:line="360" w:lineRule="auto"/>
        <w:ind w:firstLine="945" w:firstLineChars="45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同志，现任我单位</w:t>
      </w:r>
      <w:r>
        <w:rPr>
          <w:rFonts w:ascii="宋体" w:hAnsi="宋体"/>
          <w:color w:val="auto"/>
          <w:szCs w:val="21"/>
          <w:highlight w:val="none"/>
          <w:u w:val="single"/>
        </w:rPr>
        <w:t xml:space="preserve">         </w:t>
      </w:r>
      <w:r>
        <w:rPr>
          <w:rFonts w:hint="eastAsia" w:ascii="宋体" w:hAnsi="宋体"/>
          <w:color w:val="auto"/>
          <w:szCs w:val="21"/>
          <w:highlight w:val="none"/>
        </w:rPr>
        <w:t>职务，为法定代表人，特此证明。</w:t>
      </w:r>
    </w:p>
    <w:p w14:paraId="5DB84E11">
      <w:pPr>
        <w:spacing w:before="156" w:beforeLines="50" w:line="360" w:lineRule="auto"/>
        <w:ind w:firstLine="420" w:firstLineChars="200"/>
        <w:rPr>
          <w:rFonts w:ascii="宋体" w:hAnsi="宋体"/>
          <w:color w:val="auto"/>
          <w:szCs w:val="21"/>
          <w:highlight w:val="none"/>
        </w:rPr>
      </w:pPr>
      <w:r>
        <w:rPr>
          <w:rFonts w:hint="eastAsia" w:ascii="宋体"/>
          <w:color w:val="auto"/>
          <w:szCs w:val="21"/>
          <w:highlight w:val="none"/>
        </w:rPr>
        <w:t>本证明书自签发之日起生效，</w:t>
      </w:r>
      <w:r>
        <w:rPr>
          <w:rFonts w:hint="eastAsia" w:ascii="宋体" w:hAnsi="宋体"/>
          <w:color w:val="auto"/>
          <w:szCs w:val="21"/>
          <w:highlight w:val="none"/>
        </w:rPr>
        <w:t>有效期与本公司参与竞价的文件</w:t>
      </w:r>
      <w:r>
        <w:rPr>
          <w:rFonts w:hint="eastAsia" w:ascii="宋体" w:hAnsi="宋体"/>
          <w:color w:val="auto"/>
          <w:szCs w:val="21"/>
          <w:highlight w:val="none"/>
          <w:lang w:eastAsia="zh-CN"/>
        </w:rPr>
        <w:t>成交</w:t>
      </w:r>
      <w:r>
        <w:rPr>
          <w:rFonts w:hint="eastAsia" w:ascii="宋体" w:hAnsi="宋体"/>
          <w:color w:val="auto"/>
          <w:szCs w:val="21"/>
          <w:highlight w:val="none"/>
        </w:rPr>
        <w:t>注的有效期相同。</w:t>
      </w:r>
    </w:p>
    <w:p w14:paraId="718A3884">
      <w:pPr>
        <w:spacing w:before="156"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rPr>
        <w:t>附：</w:t>
      </w:r>
    </w:p>
    <w:p w14:paraId="1082EE10">
      <w:pPr>
        <w:spacing w:before="156" w:beforeLines="50" w:line="360" w:lineRule="auto"/>
        <w:ind w:firstLine="840" w:firstLineChars="400"/>
        <w:rPr>
          <w:rFonts w:ascii="宋体" w:hAnsi="宋体"/>
          <w:color w:val="auto"/>
          <w:szCs w:val="21"/>
          <w:highlight w:val="none"/>
        </w:rPr>
      </w:pPr>
      <w:r>
        <w:rPr>
          <w:rFonts w:hint="eastAsia" w:ascii="宋体" w:hAnsi="宋体"/>
          <w:color w:val="auto"/>
          <w:szCs w:val="21"/>
          <w:highlight w:val="none"/>
        </w:rPr>
        <w:t xml:space="preserve">营业执照（注册号）：                       </w:t>
      </w:r>
    </w:p>
    <w:p w14:paraId="0D85B758">
      <w:pPr>
        <w:spacing w:before="156" w:beforeLines="50" w:line="360" w:lineRule="auto"/>
        <w:ind w:firstLine="840" w:firstLineChars="400"/>
        <w:rPr>
          <w:rFonts w:ascii="宋体" w:hAnsi="宋体"/>
          <w:color w:val="auto"/>
          <w:szCs w:val="21"/>
          <w:highlight w:val="none"/>
        </w:rPr>
      </w:pPr>
      <w:r>
        <w:rPr>
          <w:rFonts w:hint="eastAsia" w:ascii="宋体" w:hAnsi="宋体"/>
          <w:color w:val="auto"/>
          <w:szCs w:val="21"/>
          <w:highlight w:val="none"/>
        </w:rPr>
        <w:t>经济性质：</w:t>
      </w:r>
    </w:p>
    <w:p w14:paraId="39A0834D">
      <w:pPr>
        <w:spacing w:before="156" w:beforeLines="50" w:line="360" w:lineRule="auto"/>
        <w:ind w:firstLine="840" w:firstLineChars="400"/>
        <w:rPr>
          <w:rFonts w:ascii="宋体" w:hAnsi="宋体"/>
          <w:color w:val="auto"/>
          <w:szCs w:val="21"/>
          <w:highlight w:val="none"/>
        </w:rPr>
      </w:pPr>
      <w:r>
        <w:rPr>
          <w:rFonts w:hint="eastAsia" w:ascii="宋体" w:hAnsi="宋体"/>
          <w:color w:val="auto"/>
          <w:szCs w:val="21"/>
          <w:highlight w:val="none"/>
        </w:rPr>
        <w:t>主营（产）：</w:t>
      </w:r>
    </w:p>
    <w:p w14:paraId="42172A84">
      <w:pPr>
        <w:spacing w:before="156" w:beforeLines="50" w:line="360" w:lineRule="auto"/>
        <w:ind w:firstLine="840" w:firstLineChars="400"/>
        <w:rPr>
          <w:rFonts w:ascii="宋体" w:hAnsi="宋体"/>
          <w:color w:val="auto"/>
          <w:szCs w:val="21"/>
          <w:highlight w:val="none"/>
        </w:rPr>
      </w:pPr>
      <w:r>
        <w:rPr>
          <w:rFonts w:hint="eastAsia" w:ascii="宋体" w:hAnsi="宋体"/>
          <w:color w:val="auto"/>
          <w:szCs w:val="21"/>
          <w:highlight w:val="none"/>
        </w:rPr>
        <w:t>兼营（产）：</w:t>
      </w:r>
    </w:p>
    <w:p w14:paraId="0F4D5326">
      <w:pPr>
        <w:spacing w:before="156" w:beforeLines="50" w:line="360" w:lineRule="auto"/>
        <w:ind w:firstLine="840" w:firstLineChars="400"/>
        <w:rPr>
          <w:rFonts w:ascii="宋体" w:hAnsi="宋体"/>
          <w:color w:val="auto"/>
          <w:szCs w:val="21"/>
          <w:highlight w:val="none"/>
        </w:rPr>
      </w:pPr>
      <w:r>
        <w:rPr>
          <w:rFonts w:ascii="宋体" w:hAnsi="宋体"/>
          <w:color w:val="auto"/>
          <w:szCs w:val="21"/>
          <w:highlight w:val="none"/>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10" name="组合 10"/>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11" name="矩形 4"/>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093A6F">
                              <w:pPr>
                                <w:jc w:val="center"/>
                              </w:pPr>
                              <w:r>
                                <w:rPr>
                                  <w:rFonts w:hint="eastAsia"/>
                                </w:rPr>
                                <w:t>身份证（正面）</w:t>
                              </w:r>
                            </w:p>
                            <w:p w14:paraId="1B632D12">
                              <w:pPr>
                                <w:ind w:firstLine="1050" w:firstLineChars="500"/>
                              </w:pPr>
                            </w:p>
                          </w:txbxContent>
                        </wps:txbx>
                        <wps:bodyPr upright="1"/>
                      </wps:wsp>
                      <wps:wsp>
                        <wps:cNvPr id="12" name="矩形 5"/>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9C03FE">
                              <w:pPr>
                                <w:jc w:val="center"/>
                              </w:pPr>
                              <w:r>
                                <w:rPr>
                                  <w:rFonts w:hint="eastAsia"/>
                                </w:rPr>
                                <w:t>身份证（反面）</w:t>
                              </w:r>
                            </w:p>
                            <w:p w14:paraId="1485C824">
                              <w:pPr>
                                <w:ind w:firstLine="1050" w:firstLineChars="500"/>
                              </w:pPr>
                            </w:p>
                          </w:txbxContent>
                        </wps:txbx>
                        <wps:bodyPr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YSSmk2QAAAAgBAAAPAAAAAAAAAAEAIAAAACIAAABkcnMvZG93bnJldi54bWxQSwECFAAUAAAA&#10;CACHTuJAv/HPqZgCAACrBwAADgAAAAAAAAABACAAAAAoAQAAZHJzL2Uyb0RvYy54bWxQSwUGAAAA&#10;AAYABgBZAQAAMgYAAAAA&#10;">
                <o:lock v:ext="edit" aspectratio="f"/>
                <v:rect id="矩形 4" o:spid="_x0000_s1026" o:spt="1" style="position:absolute;left:1146;top:7566;height:2609;width:4166;"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1E093A6F">
                        <w:pPr>
                          <w:jc w:val="center"/>
                        </w:pPr>
                        <w:r>
                          <w:rPr>
                            <w:rFonts w:hint="eastAsia"/>
                          </w:rPr>
                          <w:t>身份证（正面）</w:t>
                        </w:r>
                      </w:p>
                      <w:p w14:paraId="1B632D12">
                        <w:pPr>
                          <w:ind w:firstLine="1050" w:firstLineChars="500"/>
                        </w:pPr>
                      </w:p>
                    </w:txbxContent>
                  </v:textbox>
                </v:rect>
                <v:rect id="矩形 5" o:spid="_x0000_s1026" o:spt="1" style="position:absolute;left:5719;top:7566;height:2609;width:4144;"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6E9C03FE">
                        <w:pPr>
                          <w:jc w:val="center"/>
                        </w:pPr>
                        <w:r>
                          <w:rPr>
                            <w:rFonts w:hint="eastAsia"/>
                          </w:rPr>
                          <w:t>身份证（反面）</w:t>
                        </w:r>
                      </w:p>
                      <w:p w14:paraId="1485C824">
                        <w:pPr>
                          <w:ind w:firstLine="1050" w:firstLineChars="500"/>
                        </w:pPr>
                      </w:p>
                    </w:txbxContent>
                  </v:textbox>
                </v:rect>
              </v:group>
            </w:pict>
          </mc:Fallback>
        </mc:AlternateContent>
      </w:r>
    </w:p>
    <w:p w14:paraId="45B317C4">
      <w:pPr>
        <w:spacing w:before="156" w:beforeLines="50" w:line="360" w:lineRule="auto"/>
        <w:rPr>
          <w:rFonts w:ascii="宋体"/>
          <w:b/>
          <w:bCs/>
          <w:color w:val="auto"/>
          <w:szCs w:val="21"/>
          <w:highlight w:val="none"/>
        </w:rPr>
      </w:pPr>
    </w:p>
    <w:p w14:paraId="388C9045">
      <w:pPr>
        <w:spacing w:before="156" w:beforeLines="50" w:line="360" w:lineRule="auto"/>
        <w:rPr>
          <w:rFonts w:ascii="宋体"/>
          <w:b/>
          <w:bCs/>
          <w:color w:val="auto"/>
          <w:szCs w:val="21"/>
          <w:highlight w:val="none"/>
        </w:rPr>
      </w:pPr>
    </w:p>
    <w:p w14:paraId="65118D7F">
      <w:pPr>
        <w:spacing w:before="156" w:beforeLines="50" w:line="360" w:lineRule="auto"/>
        <w:rPr>
          <w:rFonts w:ascii="宋体"/>
          <w:b/>
          <w:bCs/>
          <w:color w:val="auto"/>
          <w:highlight w:val="none"/>
        </w:rPr>
      </w:pPr>
    </w:p>
    <w:p w14:paraId="262FBB15">
      <w:pPr>
        <w:spacing w:before="156" w:beforeLines="50" w:line="360" w:lineRule="auto"/>
        <w:rPr>
          <w:rFonts w:ascii="宋体"/>
          <w:b/>
          <w:bCs/>
          <w:color w:val="auto"/>
          <w:highlight w:val="none"/>
        </w:rPr>
      </w:pPr>
    </w:p>
    <w:p w14:paraId="69E47793">
      <w:pPr>
        <w:spacing w:before="156" w:beforeLines="50" w:line="360" w:lineRule="auto"/>
        <w:rPr>
          <w:rFonts w:ascii="宋体"/>
          <w:b/>
          <w:bCs/>
          <w:color w:val="auto"/>
          <w:highlight w:val="none"/>
        </w:rPr>
      </w:pPr>
    </w:p>
    <w:p w14:paraId="5896CFA3">
      <w:pPr>
        <w:spacing w:before="156" w:beforeLines="50" w:line="360" w:lineRule="auto"/>
        <w:rPr>
          <w:rFonts w:ascii="宋体"/>
          <w:b/>
          <w:bCs/>
          <w:color w:val="auto"/>
          <w:highlight w:val="none"/>
        </w:rPr>
      </w:pPr>
    </w:p>
    <w:p w14:paraId="1473C517">
      <w:pPr>
        <w:spacing w:before="156" w:beforeLines="50" w:line="360" w:lineRule="auto"/>
        <w:rPr>
          <w:rFonts w:ascii="宋体"/>
          <w:b/>
          <w:bCs/>
          <w:color w:val="auto"/>
          <w:highlight w:val="none"/>
        </w:rPr>
      </w:pPr>
      <w:r>
        <w:rPr>
          <w:rFonts w:hint="eastAsia" w:ascii="宋体"/>
          <w:b/>
          <w:bCs/>
          <w:color w:val="auto"/>
          <w:highlight w:val="none"/>
        </w:rPr>
        <w:t xml:space="preserve">                         </w:t>
      </w:r>
    </w:p>
    <w:p w14:paraId="75CFF65C">
      <w:pPr>
        <w:spacing w:before="156" w:beforeLines="50" w:line="360" w:lineRule="auto"/>
        <w:jc w:val="left"/>
        <w:rPr>
          <w:rFonts w:ascii="宋体" w:hAnsi="宋体"/>
          <w:color w:val="auto"/>
          <w:szCs w:val="21"/>
          <w:highlight w:val="none"/>
          <w:u w:val="single"/>
        </w:rPr>
      </w:pPr>
      <w:r>
        <w:rPr>
          <w:rFonts w:hint="eastAsia" w:ascii="宋体" w:hAnsi="宋体"/>
          <w:color w:val="auto"/>
          <w:spacing w:val="4"/>
          <w:szCs w:val="21"/>
          <w:highlight w:val="none"/>
        </w:rPr>
        <w:t>供应商名称（加</w:t>
      </w:r>
      <w:r>
        <w:rPr>
          <w:rFonts w:hint="eastAsia" w:ascii="宋体" w:hAnsi="宋体"/>
          <w:color w:val="auto"/>
          <w:szCs w:val="21"/>
          <w:highlight w:val="none"/>
        </w:rPr>
        <w:t>盖单位</w:t>
      </w:r>
      <w:r>
        <w:rPr>
          <w:rFonts w:hint="eastAsia" w:ascii="宋体" w:hAnsi="宋体"/>
          <w:color w:val="auto"/>
          <w:spacing w:val="4"/>
          <w:szCs w:val="21"/>
          <w:highlight w:val="none"/>
        </w:rPr>
        <w:t>公章）：</w:t>
      </w:r>
    </w:p>
    <w:p w14:paraId="1E79D126">
      <w:pPr>
        <w:spacing w:before="156" w:beforeLines="50" w:line="360" w:lineRule="auto"/>
        <w:ind w:firstLine="105" w:firstLineChars="50"/>
        <w:jc w:val="left"/>
        <w:rPr>
          <w:rFonts w:ascii="宋体" w:hAnsi="宋体"/>
          <w:color w:val="auto"/>
          <w:szCs w:val="21"/>
          <w:highlight w:val="none"/>
          <w:u w:val="single"/>
        </w:rPr>
      </w:pPr>
    </w:p>
    <w:p w14:paraId="08EE884B">
      <w:pPr>
        <w:spacing w:line="360" w:lineRule="auto"/>
        <w:ind w:firstLineChars="221"/>
        <w:rPr>
          <w:rFonts w:hint="eastAsia" w:ascii="宋体" w:hAnsi="宋体"/>
          <w:color w:val="auto"/>
          <w:spacing w:val="4"/>
          <w:szCs w:val="21"/>
          <w:highlight w:val="none"/>
        </w:rPr>
        <w:sectPr>
          <w:type w:val="continuous"/>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olor w:val="auto"/>
          <w:spacing w:val="4"/>
          <w:szCs w:val="21"/>
          <w:highlight w:val="none"/>
        </w:rPr>
        <w:t>日期：</w:t>
      </w:r>
    </w:p>
    <w:p w14:paraId="13D6516D">
      <w:pPr>
        <w:pStyle w:val="10"/>
        <w:jc w:val="center"/>
        <w:rPr>
          <w:rFonts w:hint="eastAsia" w:hAnsi="宋体" w:cs="宋体"/>
          <w:b/>
          <w:bCs/>
          <w:kern w:val="2"/>
          <w:sz w:val="32"/>
          <w:szCs w:val="32"/>
          <w:highlight w:val="none"/>
          <w:lang w:val="en-US" w:eastAsia="zh-CN" w:bidi="ar-SA"/>
        </w:rPr>
      </w:pPr>
      <w:r>
        <w:rPr>
          <w:rFonts w:hint="eastAsia" w:hAnsi="宋体" w:cs="宋体"/>
          <w:b/>
          <w:bCs/>
          <w:kern w:val="2"/>
          <w:sz w:val="32"/>
          <w:szCs w:val="32"/>
          <w:highlight w:val="none"/>
          <w:lang w:val="en-US" w:eastAsia="zh-CN" w:bidi="ar-SA"/>
        </w:rPr>
        <w:t>工程量清单</w:t>
      </w:r>
    </w:p>
    <w:p w14:paraId="0178E456">
      <w:pPr>
        <w:pStyle w:val="10"/>
        <w:jc w:val="center"/>
        <w:rPr>
          <w:rFonts w:hint="eastAsia" w:ascii="宋体" w:hAnsi="宋体" w:eastAsia="宋体" w:cs="宋体"/>
          <w:b/>
          <w:bCs/>
          <w:kern w:val="2"/>
          <w:sz w:val="32"/>
          <w:szCs w:val="32"/>
          <w:highlight w:val="none"/>
          <w:lang w:val="en-US" w:eastAsia="zh-CN" w:bidi="ar-SA"/>
        </w:rPr>
        <w:sectPr>
          <w:footerReference r:id="rId6"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hAnsi="宋体" w:cs="宋体"/>
          <w:b/>
          <w:bCs/>
          <w:kern w:val="2"/>
          <w:sz w:val="32"/>
          <w:szCs w:val="32"/>
          <w:highlight w:val="none"/>
          <w:lang w:val="en-US" w:eastAsia="zh-CN" w:bidi="ar-SA"/>
        </w:rPr>
        <w:t>（详见附件）</w:t>
      </w:r>
    </w:p>
    <w:p w14:paraId="589A17FE">
      <w:pPr>
        <w:pStyle w:val="10"/>
        <w:jc w:val="center"/>
        <w:rPr>
          <w:rFonts w:hint="eastAsia"/>
          <w:highlight w:val="none"/>
        </w:rPr>
      </w:pPr>
      <w:r>
        <w:rPr>
          <w:rFonts w:hint="eastAsia" w:ascii="宋体" w:hAnsi="宋体" w:eastAsia="宋体" w:cs="宋体"/>
          <w:b/>
          <w:bCs/>
          <w:kern w:val="2"/>
          <w:sz w:val="32"/>
          <w:szCs w:val="32"/>
          <w:highlight w:val="none"/>
          <w:lang w:val="en-US" w:eastAsia="zh-CN" w:bidi="ar-SA"/>
        </w:rPr>
        <w:t>投标人认为有必要提交的其它文件</w:t>
      </w:r>
      <w:r>
        <w:rPr>
          <w:rFonts w:hint="eastAsia" w:hAnsi="宋体" w:cs="宋体"/>
          <w:b/>
          <w:bCs/>
          <w:kern w:val="2"/>
          <w:sz w:val="32"/>
          <w:szCs w:val="32"/>
          <w:highlight w:val="none"/>
          <w:lang w:val="en-US" w:eastAsia="zh-CN" w:bidi="ar-SA"/>
        </w:rPr>
        <w:t>（含营业执照等）</w:t>
      </w:r>
    </w:p>
    <w:p w14:paraId="454474D3">
      <w:pPr>
        <w:widowControl/>
        <w:jc w:val="left"/>
        <w:rPr>
          <w:rFonts w:ascii="宋体" w:hAnsi="宋体"/>
          <w:b/>
          <w:bCs/>
          <w:color w:val="auto"/>
          <w:kern w:val="0"/>
          <w:sz w:val="32"/>
          <w:szCs w:val="32"/>
          <w:highlight w:val="none"/>
          <w:lang w:val="zh-CN"/>
        </w:rPr>
      </w:pPr>
      <w:r>
        <w:rPr>
          <w:rFonts w:ascii="宋体" w:hAnsi="宋体"/>
          <w:b/>
          <w:bCs/>
          <w:color w:val="auto"/>
          <w:kern w:val="0"/>
          <w:sz w:val="32"/>
          <w:szCs w:val="32"/>
          <w:highlight w:val="none"/>
          <w:lang w:val="zh-CN"/>
        </w:rPr>
        <w:br w:type="page"/>
      </w:r>
    </w:p>
    <w:p w14:paraId="3190A8AB">
      <w:pPr>
        <w:spacing w:before="156" w:beforeLines="50" w:line="360" w:lineRule="auto"/>
        <w:ind w:firstLine="420" w:firstLineChars="200"/>
        <w:rPr>
          <w:rFonts w:hint="eastAsia" w:ascii="宋体" w:hAnsi="宋体" w:cs="宋体"/>
          <w:color w:val="auto"/>
          <w:szCs w:val="21"/>
          <w:highlight w:val="none"/>
        </w:rPr>
      </w:pPr>
    </w:p>
    <w:p w14:paraId="2EC3E309">
      <w:pPr>
        <w:ind w:left="0" w:leftChars="0" w:firstLine="0" w:firstLineChars="0"/>
        <w:rPr>
          <w:rFonts w:ascii="宋体" w:hAnsi="宋体"/>
          <w:color w:val="auto"/>
          <w:szCs w:val="21"/>
          <w:highlight w:val="none"/>
          <w:u w:val="single"/>
        </w:rPr>
      </w:pPr>
      <w:r>
        <w:rPr>
          <w:rFonts w:hint="eastAsia" w:ascii="宋体" w:hAnsi="宋体"/>
          <w:b/>
          <w:bCs/>
          <w:color w:val="auto"/>
          <w:kern w:val="0"/>
          <w:szCs w:val="21"/>
          <w:highlight w:val="none"/>
        </w:rPr>
        <w:t xml:space="preserve">合同编号： </w:t>
      </w:r>
      <w:r>
        <w:rPr>
          <w:rFonts w:hint="eastAsia" w:ascii="宋体" w:hAnsi="宋体"/>
          <w:b/>
          <w:bCs/>
          <w:color w:val="auto"/>
          <w:kern w:val="0"/>
          <w:szCs w:val="21"/>
          <w:highlight w:val="none"/>
          <w:u w:val="single"/>
        </w:rPr>
        <w:t xml:space="preserve"> 　　　</w:t>
      </w:r>
    </w:p>
    <w:p w14:paraId="5B495BBE">
      <w:pPr>
        <w:ind w:firstLine="643" w:firstLineChars="200"/>
        <w:jc w:val="center"/>
        <w:rPr>
          <w:rFonts w:ascii="宋体" w:hAnsi="宋体"/>
          <w:b/>
          <w:bCs/>
          <w:color w:val="auto"/>
          <w:kern w:val="0"/>
          <w:sz w:val="32"/>
          <w:szCs w:val="32"/>
          <w:highlight w:val="none"/>
        </w:rPr>
      </w:pPr>
    </w:p>
    <w:p w14:paraId="77C914E8">
      <w:pPr>
        <w:jc w:val="center"/>
        <w:outlineLvl w:val="0"/>
        <w:rPr>
          <w:rFonts w:ascii="宋体" w:hAnsi="宋体"/>
          <w:b/>
          <w:bCs/>
          <w:color w:val="auto"/>
          <w:kern w:val="0"/>
          <w:sz w:val="32"/>
          <w:szCs w:val="32"/>
          <w:highlight w:val="none"/>
        </w:rPr>
      </w:pPr>
      <w:r>
        <w:rPr>
          <w:rFonts w:hint="eastAsia" w:ascii="宋体" w:hAnsi="宋体"/>
          <w:b/>
          <w:bCs/>
          <w:color w:val="auto"/>
          <w:kern w:val="0"/>
          <w:sz w:val="32"/>
          <w:szCs w:val="32"/>
          <w:highlight w:val="none"/>
        </w:rPr>
        <w:t>第</w:t>
      </w:r>
      <w:r>
        <w:rPr>
          <w:rFonts w:hint="eastAsia" w:ascii="宋体" w:hAnsi="宋体"/>
          <w:b/>
          <w:bCs/>
          <w:color w:val="auto"/>
          <w:kern w:val="0"/>
          <w:sz w:val="32"/>
          <w:szCs w:val="32"/>
          <w:highlight w:val="none"/>
          <w:lang w:val="en-US" w:eastAsia="zh-CN"/>
        </w:rPr>
        <w:t>五</w:t>
      </w:r>
      <w:r>
        <w:rPr>
          <w:rFonts w:hint="eastAsia" w:ascii="宋体" w:hAnsi="宋体"/>
          <w:b/>
          <w:bCs/>
          <w:color w:val="auto"/>
          <w:kern w:val="0"/>
          <w:sz w:val="32"/>
          <w:szCs w:val="32"/>
          <w:highlight w:val="none"/>
        </w:rPr>
        <w:t xml:space="preserve">章 </w:t>
      </w:r>
      <w:r>
        <w:rPr>
          <w:rFonts w:ascii="宋体" w:hAnsi="宋体"/>
          <w:b/>
          <w:bCs/>
          <w:color w:val="auto"/>
          <w:kern w:val="0"/>
          <w:sz w:val="32"/>
          <w:szCs w:val="32"/>
          <w:highlight w:val="none"/>
        </w:rPr>
        <w:t>采购合同</w:t>
      </w:r>
      <w:r>
        <w:rPr>
          <w:rFonts w:hint="eastAsia"/>
          <w:highlight w:val="none"/>
          <w:lang w:eastAsia="zh-CN"/>
        </w:rPr>
        <w:t>（</w:t>
      </w:r>
      <w:r>
        <w:rPr>
          <w:rFonts w:hint="eastAsia"/>
          <w:highlight w:val="none"/>
          <w:lang w:val="en-US" w:eastAsia="zh-CN"/>
        </w:rPr>
        <w:t>仅供参考，具体以采购人确定的合同为准</w:t>
      </w:r>
      <w:r>
        <w:rPr>
          <w:rFonts w:hint="eastAsia"/>
          <w:highlight w:val="none"/>
          <w:lang w:eastAsia="zh-CN"/>
        </w:rPr>
        <w:t>）</w:t>
      </w:r>
    </w:p>
    <w:p w14:paraId="762EE9CB">
      <w:pPr>
        <w:tabs>
          <w:tab w:val="left" w:pos="720"/>
        </w:tabs>
        <w:spacing w:line="360" w:lineRule="auto"/>
        <w:jc w:val="left"/>
        <w:rPr>
          <w:rFonts w:hint="default" w:ascii="宋体" w:hAnsi="宋体" w:eastAsia="宋体"/>
          <w:bCs/>
          <w:color w:val="auto"/>
          <w:szCs w:val="21"/>
          <w:highlight w:val="none"/>
          <w:lang w:val="en-US" w:eastAsia="zh-CN"/>
        </w:rPr>
      </w:pPr>
      <w:r>
        <w:rPr>
          <w:rFonts w:hint="eastAsia" w:ascii="宋体" w:hAnsi="宋体"/>
          <w:b/>
          <w:color w:val="auto"/>
          <w:szCs w:val="21"/>
          <w:highlight w:val="none"/>
        </w:rPr>
        <w:t>甲方</w:t>
      </w:r>
      <w:r>
        <w:rPr>
          <w:rFonts w:hint="eastAsia" w:ascii="宋体" w:hAnsi="宋体" w:cs="宋体"/>
          <w:color w:val="auto"/>
          <w:szCs w:val="21"/>
          <w:highlight w:val="none"/>
        </w:rPr>
        <w:t>（甲方）</w:t>
      </w:r>
      <w:r>
        <w:rPr>
          <w:rFonts w:hint="eastAsia" w:ascii="宋体" w:hAnsi="宋体"/>
          <w:b/>
          <w:color w:val="auto"/>
          <w:szCs w:val="21"/>
          <w:highlight w:val="none"/>
        </w:rPr>
        <w:t>：</w:t>
      </w:r>
      <w:r>
        <w:rPr>
          <w:rFonts w:hint="eastAsia" w:ascii="宋体" w:hAnsi="宋体"/>
          <w:b/>
          <w:color w:val="auto"/>
          <w:szCs w:val="21"/>
          <w:highlight w:val="none"/>
          <w:lang w:val="en-US" w:eastAsia="zh-CN"/>
        </w:rPr>
        <w:t>广东省未成年犯管教所</w:t>
      </w:r>
    </w:p>
    <w:p w14:paraId="30402D5E">
      <w:pPr>
        <w:jc w:val="left"/>
        <w:rPr>
          <w:rFonts w:ascii="宋体" w:hAnsi="宋体"/>
          <w:color w:val="auto"/>
          <w:szCs w:val="21"/>
          <w:highlight w:val="none"/>
        </w:rPr>
      </w:pPr>
      <w:r>
        <w:rPr>
          <w:rFonts w:hint="eastAsia" w:ascii="宋体" w:hAnsi="宋体"/>
          <w:color w:val="auto"/>
          <w:szCs w:val="21"/>
          <w:highlight w:val="none"/>
        </w:rPr>
        <w:t>负责人：</w:t>
      </w:r>
    </w:p>
    <w:p w14:paraId="50763C11">
      <w:pPr>
        <w:jc w:val="left"/>
        <w:rPr>
          <w:rFonts w:ascii="宋体" w:hAnsi="宋体"/>
          <w:color w:val="auto"/>
          <w:szCs w:val="21"/>
          <w:highlight w:val="none"/>
        </w:rPr>
      </w:pPr>
      <w:r>
        <w:rPr>
          <w:rFonts w:hint="eastAsia" w:ascii="宋体" w:hAnsi="宋体"/>
          <w:color w:val="auto"/>
          <w:szCs w:val="21"/>
          <w:highlight w:val="none"/>
        </w:rPr>
        <w:t>地址：</w:t>
      </w:r>
    </w:p>
    <w:p w14:paraId="519F2C6E">
      <w:pPr>
        <w:spacing w:line="360" w:lineRule="auto"/>
        <w:jc w:val="left"/>
        <w:rPr>
          <w:rFonts w:ascii="宋体" w:hAnsi="宋体"/>
          <w:color w:val="auto"/>
          <w:szCs w:val="21"/>
          <w:highlight w:val="none"/>
        </w:rPr>
      </w:pPr>
      <w:r>
        <w:rPr>
          <w:rFonts w:hint="eastAsia" w:ascii="宋体" w:hAnsi="宋体"/>
          <w:color w:val="auto"/>
          <w:szCs w:val="21"/>
          <w:highlight w:val="none"/>
        </w:rPr>
        <w:t xml:space="preserve">电话：                传真：           </w:t>
      </w:r>
    </w:p>
    <w:p w14:paraId="513DB64C">
      <w:pPr>
        <w:ind w:firstLine="420" w:firstLineChars="200"/>
        <w:rPr>
          <w:rFonts w:ascii="宋体" w:hAnsi="宋体"/>
          <w:color w:val="auto"/>
          <w:szCs w:val="21"/>
          <w:highlight w:val="none"/>
        </w:rPr>
      </w:pPr>
    </w:p>
    <w:p w14:paraId="22D261DA">
      <w:pPr>
        <w:spacing w:line="360" w:lineRule="auto"/>
        <w:rPr>
          <w:rFonts w:ascii="宋体" w:hAnsi="宋体"/>
          <w:b/>
          <w:color w:val="auto"/>
          <w:szCs w:val="21"/>
          <w:highlight w:val="none"/>
        </w:rPr>
      </w:pPr>
      <w:r>
        <w:rPr>
          <w:rFonts w:hint="eastAsia" w:ascii="宋体" w:hAnsi="宋体"/>
          <w:b/>
          <w:color w:val="auto"/>
          <w:szCs w:val="21"/>
          <w:highlight w:val="none"/>
        </w:rPr>
        <w:t>乙方</w:t>
      </w:r>
      <w:r>
        <w:rPr>
          <w:rFonts w:hint="eastAsia" w:ascii="宋体" w:hAnsi="宋体" w:cs="宋体"/>
          <w:color w:val="auto"/>
          <w:szCs w:val="21"/>
          <w:highlight w:val="none"/>
        </w:rPr>
        <w:t>（乙方）</w:t>
      </w:r>
      <w:r>
        <w:rPr>
          <w:rFonts w:hint="eastAsia" w:ascii="宋体" w:hAnsi="宋体"/>
          <w:b/>
          <w:color w:val="auto"/>
          <w:szCs w:val="21"/>
          <w:highlight w:val="none"/>
        </w:rPr>
        <w:t>：</w:t>
      </w:r>
    </w:p>
    <w:p w14:paraId="42AA0F6C">
      <w:pPr>
        <w:spacing w:line="360" w:lineRule="auto"/>
        <w:rPr>
          <w:rFonts w:ascii="宋体" w:hAnsi="宋体"/>
          <w:b/>
          <w:color w:val="auto"/>
          <w:szCs w:val="21"/>
          <w:highlight w:val="none"/>
          <w:u w:val="single"/>
        </w:rPr>
      </w:pPr>
      <w:r>
        <w:rPr>
          <w:rFonts w:hint="eastAsia" w:ascii="宋体" w:hAnsi="宋体"/>
          <w:b/>
          <w:color w:val="auto"/>
          <w:szCs w:val="21"/>
          <w:highlight w:val="none"/>
          <w:u w:val="single"/>
        </w:rPr>
        <w:t>法定代表人：</w:t>
      </w:r>
    </w:p>
    <w:p w14:paraId="60394314">
      <w:pPr>
        <w:spacing w:line="360" w:lineRule="auto"/>
        <w:ind w:left="420" w:leftChars="200" w:firstLine="0"/>
        <w:rPr>
          <w:rFonts w:hint="eastAsia" w:ascii="宋体" w:hAnsi="宋体" w:eastAsia="宋体"/>
          <w:b/>
          <w:color w:val="auto"/>
          <w:szCs w:val="21"/>
          <w:highlight w:val="none"/>
          <w:u w:val="single"/>
          <w:lang w:eastAsia="zh-CN"/>
        </w:rPr>
      </w:pPr>
      <w:r>
        <w:rPr>
          <w:rFonts w:hint="eastAsia" w:ascii="宋体" w:hAnsi="宋体"/>
          <w:b/>
          <w:color w:val="auto"/>
          <w:szCs w:val="21"/>
          <w:highlight w:val="none"/>
          <w:u w:val="single"/>
        </w:rPr>
        <w:t>地址：</w:t>
      </w:r>
    </w:p>
    <w:p w14:paraId="1B549241">
      <w:pPr>
        <w:spacing w:line="360" w:lineRule="auto"/>
        <w:ind w:left="420" w:leftChars="200" w:firstLine="0"/>
        <w:rPr>
          <w:rFonts w:ascii="宋体" w:hAnsi="宋体"/>
          <w:color w:val="auto"/>
          <w:szCs w:val="21"/>
          <w:highlight w:val="none"/>
        </w:rPr>
      </w:pPr>
      <w:r>
        <w:rPr>
          <w:rFonts w:hint="eastAsia" w:ascii="宋体" w:hAnsi="宋体"/>
          <w:color w:val="auto"/>
          <w:szCs w:val="21"/>
          <w:highlight w:val="none"/>
        </w:rPr>
        <w:t xml:space="preserve">电话：                传真：            </w:t>
      </w:r>
    </w:p>
    <w:p w14:paraId="344BC099">
      <w:pPr>
        <w:spacing w:line="360" w:lineRule="auto"/>
        <w:ind w:firstLine="420" w:firstLineChars="200"/>
        <w:rPr>
          <w:rFonts w:ascii="宋体" w:hAnsi="宋体" w:cs="宋体"/>
          <w:color w:val="auto"/>
          <w:szCs w:val="21"/>
          <w:highlight w:val="none"/>
        </w:rPr>
      </w:pPr>
    </w:p>
    <w:p w14:paraId="77BD714E">
      <w:pPr>
        <w:spacing w:before="156" w:beforeLines="50"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根据</w:t>
      </w:r>
      <w:r>
        <w:rPr>
          <w:rFonts w:hint="eastAsia" w:ascii="宋体" w:hAnsi="宋体"/>
          <w:b/>
          <w:color w:val="auto"/>
          <w:szCs w:val="21"/>
          <w:highlight w:val="none"/>
          <w:u w:val="single"/>
          <w:lang w:eastAsia="zh-CN"/>
        </w:rPr>
        <w:t>广东省未成年犯管教所监舍小组摄像头升级替换项目</w:t>
      </w:r>
      <w:r>
        <w:rPr>
          <w:rFonts w:hint="eastAsia" w:ascii="宋体" w:hAnsi="宋体" w:cs="宋体"/>
          <w:color w:val="auto"/>
          <w:szCs w:val="21"/>
          <w:highlight w:val="none"/>
        </w:rPr>
        <w:t>（</w:t>
      </w:r>
      <w:r>
        <w:rPr>
          <w:rFonts w:hint="eastAsia" w:ascii="宋体" w:hAnsi="宋体"/>
          <w:color w:val="auto"/>
          <w:szCs w:val="21"/>
          <w:highlight w:val="none"/>
        </w:rPr>
        <w:t>项目编号：</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w:t>
      </w:r>
      <w:r>
        <w:rPr>
          <w:rFonts w:hint="eastAsia" w:ascii="宋体" w:hAnsi="宋体" w:cs="宋体"/>
          <w:color w:val="auto"/>
          <w:szCs w:val="21"/>
          <w:highlight w:val="none"/>
        </w:rPr>
        <w:t>的</w:t>
      </w:r>
      <w:r>
        <w:rPr>
          <w:rFonts w:hint="eastAsia" w:ascii="宋体" w:hAnsi="宋体"/>
          <w:color w:val="auto"/>
          <w:szCs w:val="21"/>
          <w:highlight w:val="none"/>
        </w:rPr>
        <w:t>采购结果，</w:t>
      </w:r>
      <w:r>
        <w:rPr>
          <w:rFonts w:hint="eastAsia" w:ascii="宋体" w:hAnsi="宋体"/>
          <w:b/>
          <w:bCs w:val="0"/>
          <w:color w:val="auto"/>
          <w:szCs w:val="21"/>
          <w:highlight w:val="none"/>
          <w:u w:val="single"/>
        </w:rPr>
        <w:t>本项目</w:t>
      </w:r>
      <w:r>
        <w:rPr>
          <w:rFonts w:hint="eastAsia" w:ascii="宋体" w:hAnsi="宋体"/>
          <w:b/>
          <w:bCs w:val="0"/>
          <w:color w:val="auto"/>
          <w:szCs w:val="21"/>
          <w:highlight w:val="none"/>
          <w:u w:val="single"/>
          <w:lang w:val="en-US" w:eastAsia="zh-CN"/>
        </w:rPr>
        <w:t xml:space="preserve">周期内容为          </w:t>
      </w:r>
      <w:r>
        <w:rPr>
          <w:rFonts w:hint="eastAsia" w:ascii="宋体" w:hAnsi="宋体" w:eastAsia="宋体" w:cs="宋体"/>
          <w:color w:val="auto"/>
          <w:highlight w:val="none"/>
        </w:rPr>
        <w:t>。</w:t>
      </w:r>
      <w:r>
        <w:rPr>
          <w:rFonts w:hint="eastAsia" w:ascii="宋体" w:hAnsi="宋体"/>
          <w:color w:val="auto"/>
          <w:szCs w:val="21"/>
          <w:highlight w:val="none"/>
        </w:rPr>
        <w:t>按照《中华人民共和国民法典》的规定，</w:t>
      </w:r>
      <w:r>
        <w:rPr>
          <w:rFonts w:hint="eastAsia" w:ascii="宋体" w:hAnsi="宋体"/>
          <w:color w:val="auto"/>
          <w:kern w:val="28"/>
          <w:szCs w:val="21"/>
          <w:highlight w:val="none"/>
        </w:rPr>
        <w:t>经双方协商，</w:t>
      </w:r>
      <w:r>
        <w:rPr>
          <w:rFonts w:hint="eastAsia" w:ascii="宋体" w:hAnsi="宋体"/>
          <w:color w:val="auto"/>
          <w:szCs w:val="21"/>
          <w:highlight w:val="none"/>
        </w:rPr>
        <w:t>本着平等互利和诚实信用的原则，</w:t>
      </w:r>
      <w:r>
        <w:rPr>
          <w:rFonts w:hint="eastAsia" w:ascii="宋体" w:hAnsi="宋体"/>
          <w:color w:val="auto"/>
          <w:kern w:val="28"/>
          <w:szCs w:val="21"/>
          <w:highlight w:val="none"/>
        </w:rPr>
        <w:t>一致同意签订本合同如下</w:t>
      </w:r>
      <w:r>
        <w:rPr>
          <w:rFonts w:hint="eastAsia" w:ascii="宋体" w:hAnsi="宋体"/>
          <w:color w:val="auto"/>
          <w:szCs w:val="21"/>
          <w:highlight w:val="none"/>
        </w:rPr>
        <w:t>：</w:t>
      </w:r>
    </w:p>
    <w:p w14:paraId="49D56AA5">
      <w:pPr>
        <w:tabs>
          <w:tab w:val="left" w:pos="420"/>
          <w:tab w:val="left" w:pos="540"/>
        </w:tabs>
        <w:spacing w:before="156" w:beforeLines="50" w:line="360" w:lineRule="auto"/>
        <w:ind w:left="420" w:hanging="420"/>
        <w:rPr>
          <w:rFonts w:ascii="宋体" w:hAnsi="宋体" w:cs="宋体"/>
          <w:b/>
          <w:bCs/>
          <w:color w:val="auto"/>
          <w:szCs w:val="21"/>
          <w:highlight w:val="none"/>
        </w:rPr>
      </w:pPr>
      <w:r>
        <w:rPr>
          <w:rFonts w:hint="eastAsia" w:ascii="宋体" w:hAnsi="宋体" w:cs="宋体"/>
          <w:b/>
          <w:bCs/>
          <w:color w:val="auto"/>
          <w:szCs w:val="21"/>
          <w:highlight w:val="none"/>
          <w:lang w:val="zh-CN"/>
        </w:rPr>
        <w:t>一、</w:t>
      </w:r>
      <w:r>
        <w:rPr>
          <w:rFonts w:ascii="宋体" w:hAnsi="宋体" w:cs="宋体"/>
          <w:b/>
          <w:bCs/>
          <w:color w:val="auto"/>
          <w:szCs w:val="21"/>
          <w:highlight w:val="none"/>
          <w:lang w:val="zh-CN"/>
        </w:rPr>
        <w:tab/>
      </w:r>
      <w:r>
        <w:rPr>
          <w:rFonts w:hint="eastAsia" w:ascii="宋体" w:hAnsi="宋体" w:cs="宋体"/>
          <w:b/>
          <w:bCs/>
          <w:color w:val="auto"/>
          <w:szCs w:val="21"/>
          <w:highlight w:val="none"/>
        </w:rPr>
        <w:t>项目一览表</w:t>
      </w:r>
    </w:p>
    <w:tbl>
      <w:tblPr>
        <w:tblStyle w:val="20"/>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069"/>
        <w:gridCol w:w="857"/>
        <w:gridCol w:w="2722"/>
        <w:gridCol w:w="2202"/>
      </w:tblGrid>
      <w:tr w14:paraId="20B867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064" w:type="pct"/>
            <w:shd w:val="clear" w:color="auto" w:fill="auto"/>
            <w:vAlign w:val="center"/>
          </w:tcPr>
          <w:p w14:paraId="72ECBFA2">
            <w:pPr>
              <w:adjustRightInd w:val="0"/>
              <w:snapToGrid w:val="0"/>
              <w:spacing w:before="0" w:beforeLines="0" w:line="360" w:lineRule="exact"/>
              <w:ind w:right="0" w:rightChars="0" w:firstLine="0"/>
              <w:jc w:val="center"/>
              <w:rPr>
                <w:rFonts w:ascii="宋体" w:hAnsi="宋体"/>
                <w:b/>
                <w:color w:val="auto"/>
                <w:szCs w:val="21"/>
                <w:highlight w:val="none"/>
              </w:rPr>
            </w:pPr>
            <w:r>
              <w:rPr>
                <w:rFonts w:hint="eastAsia" w:ascii="宋体" w:hAnsi="宋体"/>
                <w:b/>
                <w:color w:val="auto"/>
                <w:szCs w:val="21"/>
                <w:highlight w:val="none"/>
              </w:rPr>
              <w:t>项目名称</w:t>
            </w:r>
          </w:p>
        </w:tc>
        <w:tc>
          <w:tcPr>
            <w:tcW w:w="435" w:type="pct"/>
            <w:shd w:val="clear" w:color="auto" w:fill="auto"/>
            <w:vAlign w:val="center"/>
          </w:tcPr>
          <w:p w14:paraId="0671F281">
            <w:pPr>
              <w:adjustRightInd w:val="0"/>
              <w:snapToGrid w:val="0"/>
              <w:spacing w:before="0" w:beforeLines="0" w:line="360" w:lineRule="exact"/>
              <w:ind w:right="0" w:rightChars="0" w:firstLine="0"/>
              <w:jc w:val="center"/>
              <w:rPr>
                <w:rFonts w:ascii="宋体" w:hAnsi="宋体"/>
                <w:b/>
                <w:color w:val="auto"/>
                <w:szCs w:val="21"/>
                <w:highlight w:val="none"/>
              </w:rPr>
            </w:pPr>
            <w:r>
              <w:rPr>
                <w:rFonts w:hint="eastAsia" w:ascii="宋体" w:hAnsi="宋体"/>
                <w:b/>
                <w:color w:val="auto"/>
                <w:szCs w:val="21"/>
                <w:highlight w:val="none"/>
              </w:rPr>
              <w:t>数量</w:t>
            </w:r>
          </w:p>
        </w:tc>
        <w:tc>
          <w:tcPr>
            <w:tcW w:w="1381" w:type="pct"/>
            <w:shd w:val="clear" w:color="auto" w:fill="auto"/>
            <w:vAlign w:val="center"/>
          </w:tcPr>
          <w:p w14:paraId="10F7F038">
            <w:pPr>
              <w:spacing w:before="0" w:beforeLines="0" w:line="360" w:lineRule="exact"/>
              <w:ind w:firstLine="0"/>
              <w:jc w:val="center"/>
              <w:rPr>
                <w:rFonts w:ascii="宋体" w:hAnsi="宋体"/>
                <w:b/>
                <w:bCs/>
                <w:color w:val="auto"/>
                <w:szCs w:val="21"/>
                <w:highlight w:val="none"/>
              </w:rPr>
            </w:pPr>
            <w:r>
              <w:rPr>
                <w:rFonts w:hint="eastAsia" w:ascii="宋体" w:hAnsi="宋体"/>
                <w:b/>
                <w:bCs/>
                <w:color w:val="auto"/>
                <w:szCs w:val="21"/>
                <w:highlight w:val="none"/>
                <w:lang w:val="en-US" w:eastAsia="zh-CN"/>
              </w:rPr>
              <w:t>周期内容</w:t>
            </w:r>
          </w:p>
        </w:tc>
        <w:tc>
          <w:tcPr>
            <w:tcW w:w="1117" w:type="pct"/>
            <w:shd w:val="clear" w:color="auto" w:fill="auto"/>
          </w:tcPr>
          <w:p w14:paraId="60C00FD4">
            <w:pPr>
              <w:adjustRightInd w:val="0"/>
              <w:snapToGrid w:val="0"/>
              <w:spacing w:before="0" w:beforeLines="0" w:line="360" w:lineRule="exact"/>
              <w:ind w:right="0" w:rightChars="0" w:firstLine="0"/>
              <w:jc w:val="center"/>
              <w:rPr>
                <w:rFonts w:ascii="宋体" w:hAnsi="宋体"/>
                <w:b/>
                <w:color w:val="auto"/>
                <w:szCs w:val="21"/>
                <w:highlight w:val="none"/>
              </w:rPr>
            </w:pPr>
            <w:r>
              <w:rPr>
                <w:rFonts w:hint="eastAsia" w:ascii="宋体" w:hAnsi="宋体"/>
                <w:b/>
                <w:color w:val="auto"/>
                <w:szCs w:val="21"/>
                <w:highlight w:val="none"/>
                <w:lang w:val="en-US" w:eastAsia="zh-CN"/>
              </w:rPr>
              <w:t>响应报价</w:t>
            </w:r>
            <w:r>
              <w:rPr>
                <w:rFonts w:hint="eastAsia" w:ascii="宋体" w:hAnsi="宋体"/>
                <w:b/>
                <w:color w:val="auto"/>
                <w:szCs w:val="21"/>
                <w:highlight w:val="none"/>
              </w:rPr>
              <w:t>（</w:t>
            </w:r>
            <w:r>
              <w:rPr>
                <w:rFonts w:hint="eastAsia" w:ascii="宋体" w:hAnsi="宋体"/>
                <w:b/>
                <w:color w:val="auto"/>
                <w:szCs w:val="21"/>
                <w:highlight w:val="none"/>
                <w:lang w:val="en-US" w:eastAsia="zh-CN"/>
              </w:rPr>
              <w:t>元</w:t>
            </w:r>
            <w:r>
              <w:rPr>
                <w:rFonts w:hint="eastAsia" w:ascii="宋体" w:hAnsi="宋体"/>
                <w:b/>
                <w:color w:val="auto"/>
                <w:szCs w:val="21"/>
                <w:highlight w:val="none"/>
              </w:rPr>
              <w:t>）</w:t>
            </w:r>
          </w:p>
        </w:tc>
      </w:tr>
      <w:tr w14:paraId="0C6E2A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064" w:type="pct"/>
            <w:shd w:val="clear" w:color="auto" w:fill="auto"/>
            <w:vAlign w:val="center"/>
          </w:tcPr>
          <w:p w14:paraId="2DCB5A49">
            <w:pPr>
              <w:spacing w:before="0" w:beforeLines="0" w:line="360" w:lineRule="exact"/>
              <w:ind w:firstLine="0"/>
              <w:jc w:val="center"/>
              <w:rPr>
                <w:rFonts w:hint="eastAsia" w:ascii="宋体" w:hAnsi="宋体" w:eastAsia="宋体"/>
                <w:bCs/>
                <w:color w:val="auto"/>
                <w:szCs w:val="21"/>
                <w:highlight w:val="none"/>
                <w:lang w:eastAsia="zh-CN"/>
              </w:rPr>
            </w:pPr>
            <w:r>
              <w:rPr>
                <w:rFonts w:hint="eastAsia" w:ascii="宋体" w:hAnsi="宋体"/>
                <w:bCs/>
                <w:color w:val="auto"/>
                <w:szCs w:val="21"/>
                <w:highlight w:val="none"/>
                <w:lang w:eastAsia="zh-CN"/>
              </w:rPr>
              <w:t>广东省未成年犯管教所监舍小组摄像头升级替换项目</w:t>
            </w:r>
          </w:p>
        </w:tc>
        <w:tc>
          <w:tcPr>
            <w:tcW w:w="435" w:type="pct"/>
            <w:shd w:val="clear" w:color="auto" w:fill="auto"/>
            <w:vAlign w:val="center"/>
          </w:tcPr>
          <w:p w14:paraId="22551F0A">
            <w:pPr>
              <w:spacing w:before="0" w:beforeLines="0" w:line="360" w:lineRule="exact"/>
              <w:ind w:firstLine="0"/>
              <w:jc w:val="center"/>
              <w:rPr>
                <w:rFonts w:hint="eastAsia" w:ascii="宋体" w:hAnsi="宋体" w:eastAsia="宋体"/>
                <w:bCs/>
                <w:color w:val="auto"/>
                <w:szCs w:val="21"/>
                <w:highlight w:val="none"/>
                <w:lang w:eastAsia="zh-CN"/>
              </w:rPr>
            </w:pPr>
            <w:r>
              <w:rPr>
                <w:rFonts w:ascii="宋体" w:hAnsi="宋体"/>
                <w:bCs/>
                <w:color w:val="auto"/>
                <w:szCs w:val="21"/>
                <w:highlight w:val="none"/>
              </w:rPr>
              <w:t>1</w:t>
            </w:r>
            <w:r>
              <w:rPr>
                <w:rFonts w:hint="eastAsia" w:ascii="宋体" w:hAnsi="宋体"/>
                <w:bCs/>
                <w:color w:val="auto"/>
                <w:szCs w:val="21"/>
                <w:highlight w:val="none"/>
                <w:lang w:val="en-US" w:eastAsia="zh-CN"/>
              </w:rPr>
              <w:t>项</w:t>
            </w:r>
          </w:p>
        </w:tc>
        <w:tc>
          <w:tcPr>
            <w:tcW w:w="1381" w:type="pct"/>
            <w:shd w:val="clear" w:color="auto" w:fill="auto"/>
            <w:vAlign w:val="center"/>
          </w:tcPr>
          <w:p w14:paraId="704E4583">
            <w:pPr>
              <w:spacing w:before="0" w:beforeLines="0" w:line="360" w:lineRule="exact"/>
              <w:ind w:firstLine="0"/>
              <w:jc w:val="center"/>
              <w:rPr>
                <w:rFonts w:ascii="宋体" w:hAnsi="宋体"/>
                <w:bCs/>
                <w:color w:val="auto"/>
                <w:szCs w:val="21"/>
                <w:highlight w:val="none"/>
              </w:rPr>
            </w:pPr>
          </w:p>
        </w:tc>
        <w:tc>
          <w:tcPr>
            <w:tcW w:w="1117" w:type="pct"/>
            <w:shd w:val="clear" w:color="auto" w:fill="auto"/>
            <w:vAlign w:val="center"/>
          </w:tcPr>
          <w:p w14:paraId="759A053F">
            <w:pPr>
              <w:pStyle w:val="7"/>
              <w:spacing w:before="0" w:beforeLines="0" w:line="360" w:lineRule="exact"/>
              <w:ind w:firstLine="0" w:firstLineChars="0"/>
              <w:jc w:val="center"/>
              <w:rPr>
                <w:rFonts w:ascii="宋体" w:hAnsi="宋体"/>
                <w:bCs/>
                <w:color w:val="auto"/>
                <w:highlight w:val="none"/>
              </w:rPr>
            </w:pPr>
          </w:p>
        </w:tc>
      </w:tr>
    </w:tbl>
    <w:p w14:paraId="034609A8">
      <w:pPr>
        <w:numPr>
          <w:ilvl w:val="0"/>
          <w:numId w:val="0"/>
        </w:numPr>
        <w:tabs>
          <w:tab w:val="left" w:pos="420"/>
          <w:tab w:val="left" w:pos="540"/>
        </w:tabs>
        <w:spacing w:before="156" w:beforeLines="50" w:line="360" w:lineRule="auto"/>
        <w:ind w:left="420" w:leftChars="0" w:hanging="420" w:firstLineChars="0"/>
        <w:rPr>
          <w:rFonts w:hint="eastAsia" w:ascii="宋体" w:hAnsi="宋体" w:eastAsia="宋体" w:cs="宋体"/>
          <w:b/>
          <w:bCs/>
          <w:color w:val="auto"/>
          <w:kern w:val="0"/>
          <w:sz w:val="21"/>
          <w:szCs w:val="21"/>
          <w:lang w:val="en-US" w:eastAsia="zh-CN" w:bidi="ar-SA"/>
        </w:rPr>
      </w:pPr>
    </w:p>
    <w:p w14:paraId="01EA76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21"/>
          <w:szCs w:val="21"/>
          <w:highlight w:val="none"/>
          <w:u w:val="none"/>
        </w:rPr>
      </w:pPr>
      <w:r>
        <w:rPr>
          <w:rFonts w:hint="eastAsia" w:ascii="宋体" w:hAnsi="宋体" w:eastAsia="宋体" w:cs="宋体"/>
          <w:b/>
          <w:bCs/>
          <w:color w:val="auto"/>
          <w:kern w:val="0"/>
          <w:sz w:val="21"/>
          <w:szCs w:val="21"/>
          <w:lang w:val="en-US" w:eastAsia="zh-CN" w:bidi="ar-SA"/>
        </w:rPr>
        <w:t>二、</w:t>
      </w:r>
      <w:r>
        <w:rPr>
          <w:rFonts w:hint="eastAsia" w:ascii="宋体" w:hAnsi="宋体" w:cs="宋体"/>
          <w:b/>
          <w:bCs/>
          <w:color w:val="auto"/>
          <w:kern w:val="0"/>
          <w:sz w:val="21"/>
          <w:szCs w:val="21"/>
          <w:highlight w:val="none"/>
          <w:u w:val="none"/>
          <w:lang w:val="en-US" w:eastAsia="zh-CN"/>
        </w:rPr>
        <w:t>服务内容</w:t>
      </w:r>
      <w:r>
        <w:rPr>
          <w:rFonts w:hint="eastAsia" w:ascii="宋体" w:hAnsi="宋体" w:eastAsia="宋体" w:cs="宋体"/>
          <w:b/>
          <w:bCs/>
          <w:color w:val="auto"/>
          <w:kern w:val="0"/>
          <w:sz w:val="21"/>
          <w:szCs w:val="21"/>
          <w:highlight w:val="none"/>
          <w:u w:val="none"/>
        </w:rPr>
        <w:t>：</w:t>
      </w:r>
    </w:p>
    <w:p w14:paraId="49EDE0B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sz w:val="21"/>
          <w:szCs w:val="21"/>
          <w:highlight w:val="none"/>
        </w:rPr>
      </w:pPr>
      <w:r>
        <w:rPr>
          <w:rFonts w:hint="eastAsia" w:ascii="宋体" w:hAnsi="宋体" w:cs="宋体"/>
          <w:b/>
          <w:sz w:val="21"/>
          <w:szCs w:val="21"/>
          <w:highlight w:val="none"/>
          <w:lang w:val="en-US" w:eastAsia="zh-CN"/>
        </w:rPr>
        <w:t>1</w:t>
      </w:r>
      <w:r>
        <w:rPr>
          <w:rFonts w:hint="eastAsia" w:ascii="宋体" w:hAnsi="宋体" w:eastAsia="宋体" w:cs="宋体"/>
          <w:b/>
          <w:sz w:val="21"/>
          <w:szCs w:val="21"/>
          <w:highlight w:val="none"/>
        </w:rPr>
        <w:t>、工程项目概况</w:t>
      </w:r>
    </w:p>
    <w:p w14:paraId="6A57299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建设单位：广东省未成年犯管教所</w:t>
      </w:r>
    </w:p>
    <w:p w14:paraId="278013D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工程地址：广州市白云区石潭路376号</w:t>
      </w:r>
    </w:p>
    <w:p w14:paraId="6215F7DC">
      <w:pPr>
        <w:keepNext w:val="0"/>
        <w:keepLines w:val="0"/>
        <w:pageBreakBefore w:val="0"/>
        <w:tabs>
          <w:tab w:val="left" w:pos="944"/>
        </w:tabs>
        <w:kinsoku/>
        <w:wordWrap/>
        <w:overflowPunct/>
        <w:topLinePunct w:val="0"/>
        <w:autoSpaceDE/>
        <w:autoSpaceDN/>
        <w:bidi w:val="0"/>
        <w:spacing w:line="360" w:lineRule="auto"/>
        <w:ind w:left="0" w:leftChars="0" w:right="0" w:rightChars="0" w:firstLine="0" w:firstLineChars="0"/>
        <w:textAlignment w:val="auto"/>
        <w:rPr>
          <w:rFonts w:hint="eastAsia" w:ascii="宋体" w:hAnsi="宋体" w:eastAsia="宋体" w:cs="宋体"/>
          <w:b/>
          <w:sz w:val="21"/>
          <w:szCs w:val="21"/>
          <w:highlight w:val="none"/>
        </w:rPr>
      </w:pPr>
      <w:r>
        <w:rPr>
          <w:rFonts w:hint="eastAsia" w:ascii="宋体" w:hAnsi="宋体" w:cs="宋体"/>
          <w:b/>
          <w:sz w:val="21"/>
          <w:szCs w:val="21"/>
          <w:highlight w:val="none"/>
          <w:lang w:val="en-US" w:eastAsia="zh-CN"/>
        </w:rPr>
        <w:t>2</w:t>
      </w:r>
      <w:r>
        <w:rPr>
          <w:rFonts w:hint="eastAsia" w:ascii="宋体" w:hAnsi="宋体" w:eastAsia="宋体" w:cs="宋体"/>
          <w:b/>
          <w:sz w:val="21"/>
          <w:szCs w:val="21"/>
          <w:highlight w:val="none"/>
        </w:rPr>
        <w:t>、总体要求</w:t>
      </w:r>
    </w:p>
    <w:p w14:paraId="3BAEEE41">
      <w:pPr>
        <w:widowControl/>
        <w:spacing w:line="360" w:lineRule="auto"/>
        <w:ind w:firstLine="420" w:firstLineChars="200"/>
        <w:rPr>
          <w:rFonts w:hint="eastAsia" w:ascii="宋体" w:hAnsi="宋体" w:cs="Tahoma"/>
          <w:b/>
          <w:bCs/>
          <w:color w:val="auto"/>
          <w:kern w:val="0"/>
          <w:sz w:val="21"/>
          <w:szCs w:val="21"/>
          <w:highlight w:val="none"/>
          <w:lang w:val="en-US" w:eastAsia="zh-CN"/>
        </w:rPr>
      </w:pPr>
      <w:r>
        <w:rPr>
          <w:rFonts w:hint="eastAsia" w:ascii="宋体" w:hAnsi="宋体" w:eastAsia="宋体" w:cs="宋体"/>
          <w:sz w:val="21"/>
          <w:szCs w:val="21"/>
          <w:highlight w:val="none"/>
        </w:rPr>
        <w:t>本次替换摄像头须在不改变原有视频监控系统的架构的情况下无缝整合到现已有的宇视视频监控平台（含实时监控和存储、拾音功能等）、视频智能分析、海康智能安防平台等系统中，图像无明显卡顿和延时，实现相关系统的继续正常使用，统一管理，视频联动。</w:t>
      </w:r>
    </w:p>
    <w:p w14:paraId="612DF8C0">
      <w:pPr>
        <w:numPr>
          <w:ilvl w:val="0"/>
          <w:numId w:val="0"/>
        </w:numPr>
        <w:spacing w:line="360" w:lineRule="auto"/>
        <w:rPr>
          <w:rFonts w:hint="eastAsia" w:ascii="宋体" w:hAnsi="宋体" w:cs="Tahoma"/>
          <w:b/>
          <w:bCs/>
          <w:color w:val="auto"/>
          <w:kern w:val="0"/>
          <w:sz w:val="21"/>
          <w:szCs w:val="21"/>
          <w:highlight w:val="none"/>
          <w:lang w:val="en-US" w:eastAsia="zh-CN"/>
        </w:rPr>
      </w:pPr>
      <w:r>
        <w:rPr>
          <w:rFonts w:hint="eastAsia" w:ascii="宋体" w:hAnsi="宋体" w:cs="Tahoma"/>
          <w:b/>
          <w:bCs/>
          <w:color w:val="auto"/>
          <w:kern w:val="0"/>
          <w:sz w:val="21"/>
          <w:szCs w:val="21"/>
          <w:lang w:val="en-US" w:eastAsia="zh-CN" w:bidi="ar-SA"/>
        </w:rPr>
        <w:t>3</w:t>
      </w:r>
      <w:r>
        <w:rPr>
          <w:rFonts w:hint="eastAsia" w:ascii="宋体" w:hAnsi="宋体" w:eastAsia="宋体" w:cs="Tahoma"/>
          <w:b/>
          <w:bCs/>
          <w:color w:val="auto"/>
          <w:kern w:val="0"/>
          <w:sz w:val="21"/>
          <w:szCs w:val="21"/>
          <w:lang w:val="en-US" w:eastAsia="zh-CN" w:bidi="ar-SA"/>
        </w:rPr>
        <w:t>、</w:t>
      </w:r>
      <w:r>
        <w:rPr>
          <w:rFonts w:hint="eastAsia" w:ascii="宋体" w:hAnsi="宋体" w:cs="Tahoma"/>
          <w:b/>
          <w:bCs/>
          <w:color w:val="auto"/>
          <w:kern w:val="0"/>
          <w:sz w:val="21"/>
          <w:szCs w:val="21"/>
          <w:highlight w:val="none"/>
          <w:lang w:val="en-US" w:eastAsia="zh-CN"/>
        </w:rPr>
        <w:t>主要建设内容</w:t>
      </w:r>
    </w:p>
    <w:p w14:paraId="2932366D">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1、拆除需替换监舍小组原有85个摄像头，其中 1 个安装到楼梯等位置并接入现有视频监控平台，其他作为备件完好移交建设单位运维作为备品备件使用。</w:t>
      </w:r>
    </w:p>
    <w:p w14:paraId="052A9DB3">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2、新增85个广角摄像头，安装在监舍小组原摄像头位置，接入现有视频监控平台，可利旧原有摄像头的网络，完成摄像头的信息配置、安装调试等。新增的广角摄像头应为同一品牌同一型号，主要性能参数见清单。</w:t>
      </w:r>
    </w:p>
    <w:p w14:paraId="669AD46F">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3、安装2个华为摄像头（摄像头由建设单位提供）到女子监区指定饮水机位置并接入现有华为视频监控平台。</w:t>
      </w:r>
    </w:p>
    <w:p w14:paraId="0CAF6A6E">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4、为保障摄像头监控效果，需移位摄像头安装位置下方的紫外线消毒灯管、调整优化电视机位置。</w:t>
      </w:r>
    </w:p>
    <w:p w14:paraId="0F5D9FEA">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5、项目主要清单：</w:t>
      </w:r>
    </w:p>
    <w:p w14:paraId="2FEDA59A">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在不改变原有视频监控系统的架构的情况下，为确保新增的广角摄像头无缝接入现有的宇视视频监控平台、视频智能分析、海康智能安防平台等系统中，本项目新增的广角网络摄像头要求为宇视品牌，主要性能参数见清单。</w:t>
      </w:r>
    </w:p>
    <w:tbl>
      <w:tblPr>
        <w:tblStyle w:val="2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357"/>
        <w:gridCol w:w="4842"/>
        <w:gridCol w:w="1040"/>
        <w:gridCol w:w="873"/>
        <w:gridCol w:w="873"/>
      </w:tblGrid>
      <w:tr w14:paraId="367CF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7" w:type="pct"/>
            <w:vAlign w:val="center"/>
          </w:tcPr>
          <w:p w14:paraId="240B21B8">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序号</w:t>
            </w:r>
          </w:p>
        </w:tc>
        <w:tc>
          <w:tcPr>
            <w:tcW w:w="689" w:type="pct"/>
            <w:vAlign w:val="center"/>
          </w:tcPr>
          <w:p w14:paraId="2B04FC89">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设备名称</w:t>
            </w:r>
          </w:p>
        </w:tc>
        <w:tc>
          <w:tcPr>
            <w:tcW w:w="2458" w:type="pct"/>
            <w:vAlign w:val="center"/>
          </w:tcPr>
          <w:p w14:paraId="71947E71">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主要参数及要求</w:t>
            </w:r>
          </w:p>
        </w:tc>
        <w:tc>
          <w:tcPr>
            <w:tcW w:w="528" w:type="pct"/>
            <w:vAlign w:val="center"/>
          </w:tcPr>
          <w:p w14:paraId="21469D5C">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数量</w:t>
            </w:r>
          </w:p>
        </w:tc>
        <w:tc>
          <w:tcPr>
            <w:tcW w:w="443" w:type="pct"/>
            <w:vAlign w:val="center"/>
          </w:tcPr>
          <w:p w14:paraId="5260E6CE">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单位</w:t>
            </w:r>
          </w:p>
        </w:tc>
        <w:tc>
          <w:tcPr>
            <w:tcW w:w="443" w:type="pct"/>
            <w:vAlign w:val="center"/>
          </w:tcPr>
          <w:p w14:paraId="62BC88D7">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备注</w:t>
            </w:r>
          </w:p>
        </w:tc>
      </w:tr>
      <w:tr w14:paraId="4BA6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34EC4FBB">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1</w:t>
            </w:r>
          </w:p>
        </w:tc>
        <w:tc>
          <w:tcPr>
            <w:tcW w:w="689" w:type="pct"/>
            <w:vAlign w:val="center"/>
          </w:tcPr>
          <w:p w14:paraId="224F686B">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拆除原有摄像头</w:t>
            </w:r>
          </w:p>
        </w:tc>
        <w:tc>
          <w:tcPr>
            <w:tcW w:w="2458" w:type="pct"/>
            <w:vAlign w:val="center"/>
          </w:tcPr>
          <w:p w14:paraId="12C31106">
            <w:pPr>
              <w:widowControl/>
              <w:numPr>
                <w:ilvl w:val="0"/>
                <w:numId w:val="0"/>
              </w:numPr>
              <w:spacing w:line="360" w:lineRule="exact"/>
              <w:ind w:firstLine="0" w:firstLineChars="0"/>
              <w:jc w:val="left"/>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完好拆除后移交建设单位</w:t>
            </w:r>
          </w:p>
        </w:tc>
        <w:tc>
          <w:tcPr>
            <w:tcW w:w="528" w:type="pct"/>
            <w:vAlign w:val="center"/>
          </w:tcPr>
          <w:p w14:paraId="7F1CADCE">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85</w:t>
            </w:r>
          </w:p>
        </w:tc>
        <w:tc>
          <w:tcPr>
            <w:tcW w:w="443" w:type="pct"/>
            <w:vAlign w:val="center"/>
          </w:tcPr>
          <w:p w14:paraId="628CCBD6">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个</w:t>
            </w:r>
          </w:p>
        </w:tc>
        <w:tc>
          <w:tcPr>
            <w:tcW w:w="443" w:type="pct"/>
            <w:vAlign w:val="center"/>
          </w:tcPr>
          <w:p w14:paraId="75D28DFC">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利旧</w:t>
            </w:r>
          </w:p>
        </w:tc>
      </w:tr>
      <w:tr w14:paraId="51C4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1695F808">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2</w:t>
            </w:r>
          </w:p>
        </w:tc>
        <w:tc>
          <w:tcPr>
            <w:tcW w:w="689" w:type="pct"/>
            <w:vAlign w:val="center"/>
          </w:tcPr>
          <w:p w14:paraId="5FD7E8AE">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新增宇视网络摄像头</w:t>
            </w:r>
          </w:p>
        </w:tc>
        <w:tc>
          <w:tcPr>
            <w:tcW w:w="2458" w:type="pct"/>
            <w:vAlign w:val="center"/>
          </w:tcPr>
          <w:p w14:paraId="50AD8BB1">
            <w:pPr>
              <w:widowControl/>
              <w:numPr>
                <w:ilvl w:val="0"/>
                <w:numId w:val="0"/>
              </w:numPr>
              <w:spacing w:line="360" w:lineRule="exact"/>
              <w:ind w:firstLine="0" w:firstLineChars="0"/>
              <w:jc w:val="left"/>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新增广角半球摄像头，主要性能不得低于以下要求：</w:t>
            </w:r>
          </w:p>
          <w:p w14:paraId="7C20AA70">
            <w:pPr>
              <w:widowControl/>
              <w:numPr>
                <w:ilvl w:val="0"/>
                <w:numId w:val="0"/>
              </w:numPr>
              <w:spacing w:line="360" w:lineRule="exact"/>
              <w:ind w:left="0" w:firstLine="0" w:firstLineChars="0"/>
              <w:jc w:val="left"/>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Cs w:val="24"/>
                <w:highlight w:val="none"/>
              </w:rPr>
              <w:t xml:space="preserve">广角半球摄像头，像素≥500万，传感器靶面≥1/2.8"，分辨率不低于2592*1944 </w:t>
            </w:r>
          </w:p>
          <w:p w14:paraId="7F90B992">
            <w:pPr>
              <w:widowControl/>
              <w:numPr>
                <w:ilvl w:val="0"/>
                <w:numId w:val="0"/>
              </w:numPr>
              <w:spacing w:line="360" w:lineRule="exact"/>
              <w:ind w:left="0" w:firstLine="0" w:firstLineChars="0"/>
              <w:jc w:val="left"/>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焦距：不高于2.1mm</w:t>
            </w:r>
          </w:p>
          <w:p w14:paraId="4D9778A3">
            <w:pPr>
              <w:widowControl/>
              <w:numPr>
                <w:ilvl w:val="0"/>
                <w:numId w:val="0"/>
              </w:numPr>
              <w:spacing w:line="360" w:lineRule="exact"/>
              <w:ind w:left="0" w:firstLine="0" w:firstLineChars="0"/>
              <w:jc w:val="left"/>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最低照度：彩色：0.0005lux  黑色：0.0001 lux ；自动红外滤片切换彩转黑</w:t>
            </w:r>
          </w:p>
          <w:p w14:paraId="1431C091">
            <w:pPr>
              <w:widowControl/>
              <w:numPr>
                <w:ilvl w:val="0"/>
                <w:numId w:val="0"/>
              </w:numPr>
              <w:spacing w:line="360" w:lineRule="exact"/>
              <w:ind w:left="0" w:firstLine="0" w:firstLineChars="0"/>
              <w:jc w:val="left"/>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Mic：≥1个，扬声器≥1个</w:t>
            </w:r>
          </w:p>
          <w:p w14:paraId="67ACD9B3">
            <w:pPr>
              <w:widowControl/>
              <w:numPr>
                <w:ilvl w:val="0"/>
                <w:numId w:val="0"/>
              </w:numPr>
              <w:spacing w:line="360" w:lineRule="exact"/>
              <w:ind w:left="0" w:firstLine="0" w:firstLineChars="0"/>
              <w:jc w:val="left"/>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不少于1路音频输入接口，不少于1路音频输出接口</w:t>
            </w:r>
          </w:p>
          <w:p w14:paraId="5B8B11DD">
            <w:pPr>
              <w:widowControl/>
              <w:numPr>
                <w:ilvl w:val="0"/>
                <w:numId w:val="0"/>
              </w:numPr>
              <w:spacing w:line="360" w:lineRule="exact"/>
              <w:ind w:left="0" w:firstLine="0" w:firstLineChars="0"/>
              <w:jc w:val="left"/>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不少于1路告警输入接口，不少于1路告警输出接口</w:t>
            </w:r>
          </w:p>
          <w:p w14:paraId="3E96270A">
            <w:pPr>
              <w:widowControl/>
              <w:numPr>
                <w:ilvl w:val="0"/>
                <w:numId w:val="0"/>
              </w:numPr>
              <w:spacing w:line="360" w:lineRule="exact"/>
              <w:ind w:left="0" w:firstLine="0" w:firstLineChars="0"/>
              <w:jc w:val="left"/>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具备组播功能</w:t>
            </w:r>
          </w:p>
          <w:p w14:paraId="6C98708B">
            <w:pPr>
              <w:widowControl/>
              <w:numPr>
                <w:ilvl w:val="0"/>
                <w:numId w:val="0"/>
              </w:numPr>
              <w:spacing w:line="360" w:lineRule="exact"/>
              <w:ind w:left="0" w:firstLine="0" w:firstLineChars="0"/>
              <w:jc w:val="left"/>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具备主辅码流自动切换功能</w:t>
            </w:r>
          </w:p>
          <w:p w14:paraId="4EF725AF">
            <w:pPr>
              <w:widowControl/>
              <w:numPr>
                <w:ilvl w:val="0"/>
                <w:numId w:val="0"/>
              </w:numPr>
              <w:spacing w:line="360" w:lineRule="exact"/>
              <w:ind w:left="0" w:firstLine="0" w:firstLineChars="0"/>
              <w:jc w:val="left"/>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Cs w:val="24"/>
                <w:highlight w:val="none"/>
              </w:rPr>
              <w:t>防护等级：IP66及以上</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防暴等级：IK10</w:t>
            </w:r>
          </w:p>
          <w:p w14:paraId="363F051B">
            <w:pPr>
              <w:widowControl/>
              <w:numPr>
                <w:ilvl w:val="0"/>
                <w:numId w:val="0"/>
              </w:numPr>
              <w:spacing w:line="360" w:lineRule="exact"/>
              <w:ind w:left="0" w:firstLine="0" w:firstLineChars="0"/>
              <w:jc w:val="left"/>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支持编码协议：H.265, H.264等；支持10M/100M自适应以太网电口，支持PoE。</w:t>
            </w:r>
          </w:p>
          <w:p w14:paraId="5AB43CE5">
            <w:pPr>
              <w:widowControl/>
              <w:numPr>
                <w:ilvl w:val="0"/>
                <w:numId w:val="0"/>
              </w:numPr>
              <w:spacing w:line="360" w:lineRule="exact"/>
              <w:ind w:firstLine="0" w:firstLineChars="0"/>
              <w:jc w:val="left"/>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Cs w:val="24"/>
                <w:highlight w:val="none"/>
              </w:rPr>
              <w:t>提供公安部权威机构检测报告证明并加盖厂商印章</w:t>
            </w:r>
          </w:p>
        </w:tc>
        <w:tc>
          <w:tcPr>
            <w:tcW w:w="528" w:type="pct"/>
            <w:vAlign w:val="center"/>
          </w:tcPr>
          <w:p w14:paraId="69F2DB92">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85</w:t>
            </w:r>
          </w:p>
        </w:tc>
        <w:tc>
          <w:tcPr>
            <w:tcW w:w="443" w:type="pct"/>
            <w:vAlign w:val="center"/>
          </w:tcPr>
          <w:p w14:paraId="2DF07062">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个</w:t>
            </w:r>
          </w:p>
        </w:tc>
        <w:tc>
          <w:tcPr>
            <w:tcW w:w="443" w:type="pct"/>
            <w:vAlign w:val="center"/>
          </w:tcPr>
          <w:p w14:paraId="157FA942">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新增</w:t>
            </w:r>
          </w:p>
        </w:tc>
      </w:tr>
      <w:tr w14:paraId="16B8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6E135922">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3</w:t>
            </w:r>
          </w:p>
        </w:tc>
        <w:tc>
          <w:tcPr>
            <w:tcW w:w="689" w:type="pct"/>
            <w:vAlign w:val="center"/>
          </w:tcPr>
          <w:p w14:paraId="7BBB857A">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安装利旧的摄像头</w:t>
            </w:r>
          </w:p>
        </w:tc>
        <w:tc>
          <w:tcPr>
            <w:tcW w:w="2458" w:type="pct"/>
            <w:vAlign w:val="center"/>
          </w:tcPr>
          <w:p w14:paraId="784DDE5B">
            <w:pPr>
              <w:widowControl/>
              <w:numPr>
                <w:ilvl w:val="0"/>
                <w:numId w:val="0"/>
              </w:numPr>
              <w:spacing w:line="360" w:lineRule="exact"/>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利旧摄像头由建设单位提供，安装到指定位置、接入监控平:</w:t>
            </w:r>
          </w:p>
          <w:p w14:paraId="64F3EEC9">
            <w:pPr>
              <w:widowControl/>
              <w:numPr>
                <w:ilvl w:val="0"/>
                <w:numId w:val="0"/>
              </w:numPr>
              <w:spacing w:line="360" w:lineRule="exact"/>
              <w:ind w:firstLine="0" w:firstLineChars="0"/>
              <w:jc w:val="left"/>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Cs w:val="24"/>
                <w:highlight w:val="none"/>
              </w:rPr>
              <w:t>1.安装1个摄像头到西区综合楼四楼罪犯通道楼梯位置，距接入交换机约20米。2.安装2个摄像头到新建女犯监区监舍二、三楼饮水机附近位置，距接入交换机约30米。安装需含所需的辅材，不限于管槽、网线、电源线等</w:t>
            </w:r>
            <w:r>
              <w:rPr>
                <w:rFonts w:hint="eastAsia" w:ascii="宋体" w:hAnsi="宋体" w:eastAsia="宋体" w:cs="宋体"/>
                <w:color w:val="auto"/>
                <w:sz w:val="21"/>
                <w:szCs w:val="24"/>
                <w:highlight w:val="none"/>
                <w:vertAlign w:val="baseline"/>
                <w:lang w:val="en-US" w:eastAsia="zh-CN"/>
              </w:rPr>
              <w:t>。</w:t>
            </w:r>
          </w:p>
        </w:tc>
        <w:tc>
          <w:tcPr>
            <w:tcW w:w="528" w:type="pct"/>
            <w:vAlign w:val="center"/>
          </w:tcPr>
          <w:p w14:paraId="7D0EE0FB">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3</w:t>
            </w:r>
          </w:p>
        </w:tc>
        <w:tc>
          <w:tcPr>
            <w:tcW w:w="443" w:type="pct"/>
            <w:vAlign w:val="center"/>
          </w:tcPr>
          <w:p w14:paraId="610B13BE">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个</w:t>
            </w:r>
          </w:p>
        </w:tc>
        <w:tc>
          <w:tcPr>
            <w:tcW w:w="443" w:type="pct"/>
            <w:vAlign w:val="center"/>
          </w:tcPr>
          <w:p w14:paraId="5E60C5AB">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利旧</w:t>
            </w:r>
          </w:p>
        </w:tc>
      </w:tr>
      <w:tr w14:paraId="76C93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43070DD2">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4</w:t>
            </w:r>
          </w:p>
        </w:tc>
        <w:tc>
          <w:tcPr>
            <w:tcW w:w="689" w:type="pct"/>
            <w:vAlign w:val="center"/>
          </w:tcPr>
          <w:p w14:paraId="1A36B26A">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对接现有视频相关平台</w:t>
            </w:r>
          </w:p>
        </w:tc>
        <w:tc>
          <w:tcPr>
            <w:tcW w:w="2458" w:type="pct"/>
            <w:vAlign w:val="center"/>
          </w:tcPr>
          <w:p w14:paraId="484DE331">
            <w:pPr>
              <w:widowControl/>
              <w:numPr>
                <w:ilvl w:val="0"/>
                <w:numId w:val="0"/>
              </w:numPr>
              <w:spacing w:line="360" w:lineRule="exact"/>
              <w:ind w:firstLine="0" w:firstLineChars="0"/>
              <w:jc w:val="left"/>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除女子监区外，本项目利旧、新增安装的摄像头，均需接入已有的宇视视频监控平台（含实时监控和存储、音频输入等）、视频智能分析平台、海康智能安防平台，新增的摄像头提供授权许可。</w:t>
            </w:r>
          </w:p>
          <w:p w14:paraId="15DC8A09">
            <w:pPr>
              <w:widowControl/>
              <w:numPr>
                <w:ilvl w:val="0"/>
                <w:numId w:val="0"/>
              </w:numPr>
              <w:spacing w:line="360" w:lineRule="exact"/>
              <w:ind w:firstLine="0" w:firstLineChars="0"/>
              <w:jc w:val="left"/>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女子监区利旧安装2个摄像头需接入已有的华为视频监控平台（含实时监控和存储）、海康智能安防平台</w:t>
            </w:r>
          </w:p>
        </w:tc>
        <w:tc>
          <w:tcPr>
            <w:tcW w:w="528" w:type="pct"/>
            <w:vAlign w:val="center"/>
          </w:tcPr>
          <w:p w14:paraId="72C4EFFB">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1</w:t>
            </w:r>
          </w:p>
        </w:tc>
        <w:tc>
          <w:tcPr>
            <w:tcW w:w="443" w:type="pct"/>
            <w:vAlign w:val="center"/>
          </w:tcPr>
          <w:p w14:paraId="6A993DCA">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项</w:t>
            </w:r>
          </w:p>
        </w:tc>
        <w:tc>
          <w:tcPr>
            <w:tcW w:w="443" w:type="pct"/>
            <w:vAlign w:val="center"/>
          </w:tcPr>
          <w:p w14:paraId="4F26AC9A">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p>
        </w:tc>
      </w:tr>
      <w:tr w14:paraId="4DB53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1F880B84">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5</w:t>
            </w:r>
          </w:p>
        </w:tc>
        <w:tc>
          <w:tcPr>
            <w:tcW w:w="689" w:type="pct"/>
            <w:vAlign w:val="center"/>
          </w:tcPr>
          <w:p w14:paraId="78BB1C74">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小组紫外消毒灯移管位</w:t>
            </w:r>
          </w:p>
        </w:tc>
        <w:tc>
          <w:tcPr>
            <w:tcW w:w="2458" w:type="pct"/>
            <w:vAlign w:val="center"/>
          </w:tcPr>
          <w:p w14:paraId="2B81F643">
            <w:pPr>
              <w:widowControl/>
              <w:numPr>
                <w:ilvl w:val="0"/>
                <w:numId w:val="0"/>
              </w:numPr>
              <w:spacing w:line="360" w:lineRule="exact"/>
              <w:ind w:firstLine="0" w:firstLineChars="0"/>
              <w:jc w:val="left"/>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85个紫外线消毒灯管移位，含相关辅材。</w:t>
            </w:r>
          </w:p>
        </w:tc>
        <w:tc>
          <w:tcPr>
            <w:tcW w:w="528" w:type="pct"/>
            <w:vAlign w:val="center"/>
          </w:tcPr>
          <w:p w14:paraId="628B2D3C">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85</w:t>
            </w:r>
          </w:p>
        </w:tc>
        <w:tc>
          <w:tcPr>
            <w:tcW w:w="443" w:type="pct"/>
            <w:vAlign w:val="center"/>
          </w:tcPr>
          <w:p w14:paraId="673999D4">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个</w:t>
            </w:r>
          </w:p>
        </w:tc>
        <w:tc>
          <w:tcPr>
            <w:tcW w:w="443" w:type="pct"/>
            <w:vAlign w:val="center"/>
          </w:tcPr>
          <w:p w14:paraId="775FFFF2">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p>
        </w:tc>
      </w:tr>
      <w:tr w14:paraId="0FA03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04832FA1">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6</w:t>
            </w:r>
          </w:p>
        </w:tc>
        <w:tc>
          <w:tcPr>
            <w:tcW w:w="689" w:type="pct"/>
            <w:vAlign w:val="center"/>
          </w:tcPr>
          <w:p w14:paraId="192AF607">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小组电视机位置优化</w:t>
            </w:r>
          </w:p>
        </w:tc>
        <w:tc>
          <w:tcPr>
            <w:tcW w:w="2458" w:type="pct"/>
            <w:vAlign w:val="center"/>
          </w:tcPr>
          <w:p w14:paraId="21CA2C01">
            <w:pPr>
              <w:widowControl/>
              <w:numPr>
                <w:ilvl w:val="0"/>
                <w:numId w:val="0"/>
              </w:numPr>
              <w:spacing w:line="360" w:lineRule="exact"/>
              <w:ind w:firstLine="0" w:firstLineChars="0"/>
              <w:jc w:val="left"/>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部分电视机倾角过大影响视频监控效果，需要调整角度。如因电视机无法调整位置角度，需调整上述新增网络摄像头安装位置导致原有网络线路长度不足，则需相应增加、延长网络线路(含相关辅材)以完成摄像头安装。</w:t>
            </w:r>
          </w:p>
        </w:tc>
        <w:tc>
          <w:tcPr>
            <w:tcW w:w="528" w:type="pct"/>
            <w:vAlign w:val="center"/>
          </w:tcPr>
          <w:p w14:paraId="27689BBE">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85</w:t>
            </w:r>
          </w:p>
        </w:tc>
        <w:tc>
          <w:tcPr>
            <w:tcW w:w="443" w:type="pct"/>
            <w:vAlign w:val="center"/>
          </w:tcPr>
          <w:p w14:paraId="4EED9ED9">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台</w:t>
            </w:r>
          </w:p>
        </w:tc>
        <w:tc>
          <w:tcPr>
            <w:tcW w:w="443" w:type="pct"/>
            <w:vAlign w:val="center"/>
          </w:tcPr>
          <w:p w14:paraId="58423CC9">
            <w:pPr>
              <w:widowControl/>
              <w:numPr>
                <w:ilvl w:val="0"/>
                <w:numId w:val="0"/>
              </w:numPr>
              <w:spacing w:line="360" w:lineRule="exact"/>
              <w:ind w:firstLine="0" w:firstLineChars="0"/>
              <w:jc w:val="center"/>
              <w:rPr>
                <w:rFonts w:hint="eastAsia" w:ascii="宋体" w:hAnsi="宋体" w:eastAsia="宋体" w:cs="宋体"/>
                <w:color w:val="auto"/>
                <w:sz w:val="21"/>
                <w:szCs w:val="24"/>
                <w:highlight w:val="none"/>
                <w:vertAlign w:val="baseline"/>
                <w:lang w:val="en-US" w:eastAsia="zh-CN"/>
              </w:rPr>
            </w:pPr>
          </w:p>
        </w:tc>
      </w:tr>
    </w:tbl>
    <w:p w14:paraId="6EBC84D1">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default" w:cs="Times New Roman"/>
          <w:color w:val="auto"/>
          <w:kern w:val="2"/>
          <w:sz w:val="21"/>
          <w:szCs w:val="24"/>
          <w:highlight w:val="none"/>
          <w:lang w:val="en-US" w:eastAsia="zh-CN"/>
        </w:rPr>
      </w:pPr>
    </w:p>
    <w:p w14:paraId="7F5F3279">
      <w:pPr>
        <w:spacing w:line="360" w:lineRule="auto"/>
        <w:ind w:left="0" w:leftChars="0" w:firstLine="0" w:firstLineChars="0"/>
        <w:rPr>
          <w:rFonts w:hint="eastAsia" w:ascii="宋体" w:hAnsi="宋体" w:cs="Tahoma"/>
          <w:b/>
          <w:bCs/>
          <w:color w:val="auto"/>
          <w:kern w:val="0"/>
          <w:sz w:val="21"/>
          <w:szCs w:val="21"/>
          <w:highlight w:val="none"/>
        </w:rPr>
      </w:pPr>
      <w:r>
        <w:rPr>
          <w:rFonts w:hint="eastAsia" w:ascii="宋体" w:hAnsi="宋体" w:cs="Tahoma"/>
          <w:b/>
          <w:bCs/>
          <w:color w:val="auto"/>
          <w:kern w:val="0"/>
          <w:sz w:val="21"/>
          <w:szCs w:val="21"/>
          <w:highlight w:val="none"/>
          <w:lang w:val="en-US" w:eastAsia="zh-CN"/>
        </w:rPr>
        <w:t>4、</w:t>
      </w:r>
      <w:r>
        <w:rPr>
          <w:rFonts w:hint="eastAsia" w:ascii="宋体" w:hAnsi="宋体" w:cs="Tahoma"/>
          <w:b/>
          <w:bCs/>
          <w:color w:val="auto"/>
          <w:kern w:val="0"/>
          <w:sz w:val="21"/>
          <w:szCs w:val="21"/>
          <w:highlight w:val="none"/>
        </w:rPr>
        <w:t>工程质保要求</w:t>
      </w:r>
    </w:p>
    <w:p w14:paraId="068BF404">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1、本项目涉及的材料、设备、施工等须达到现行中华人民共和国以及省、自治区、直辖市或行业的工程建设标准、规范的要求，确保工程质量。</w:t>
      </w:r>
    </w:p>
    <w:p w14:paraId="3F65C8D7">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2、本项目的各种材料必须满足国家相关质量检验标准。主要设备、材料属于国家强制认证产品目录的产品，要具备3C认证证书。</w:t>
      </w:r>
    </w:p>
    <w:p w14:paraId="002D17DA">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3、新增的广角摄像头须提供原厂售后服务承诺书，提供三年质保服务。</w:t>
      </w:r>
    </w:p>
    <w:p w14:paraId="515E9601">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4、本项目需求文件中所罗列的设施设备配置参数，仅供作参考，投标人应提供不低于或高于同等级别性能、功能参数的设备。</w:t>
      </w:r>
    </w:p>
    <w:p w14:paraId="5EC612B0">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5、变更要求：在项目实施过程需变更的，必须征得广东省未成年犯管教所的书面同意。</w:t>
      </w:r>
    </w:p>
    <w:p w14:paraId="7DD1A1DF">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6、验收要求：严格按照国家行业规定标准进行施工验收。</w:t>
      </w:r>
    </w:p>
    <w:p w14:paraId="6D360DC6">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
          <w:bCs/>
          <w:color w:val="auto"/>
          <w:kern w:val="0"/>
          <w:sz w:val="21"/>
          <w:szCs w:val="21"/>
          <w:highlight w:val="none"/>
          <w:u w:val="none"/>
        </w:rPr>
      </w:pPr>
      <w:r>
        <w:rPr>
          <w:rFonts w:hint="eastAsia" w:cs="Times New Roman"/>
          <w:color w:val="auto"/>
          <w:kern w:val="2"/>
          <w:sz w:val="21"/>
          <w:szCs w:val="24"/>
          <w:highlight w:val="none"/>
          <w:lang w:val="en-US" w:eastAsia="zh-CN"/>
        </w:rPr>
        <w:t>7、项目质量保修期：自终验验收合格之日起，投标人对本项目所涉及的除新增的广角摄像头，提供一年的免费保修期。</w:t>
      </w:r>
    </w:p>
    <w:p w14:paraId="50514110">
      <w:pPr>
        <w:numPr>
          <w:ilvl w:val="0"/>
          <w:numId w:val="0"/>
        </w:numPr>
        <w:tabs>
          <w:tab w:val="left" w:pos="420"/>
          <w:tab w:val="left" w:pos="540"/>
        </w:tabs>
        <w:spacing w:before="156" w:beforeLines="50" w:line="360" w:lineRule="auto"/>
        <w:ind w:left="420" w:leftChars="0" w:hanging="420" w:firstLineChars="0"/>
        <w:rPr>
          <w:rFonts w:hint="eastAsia" w:ascii="宋体" w:hAnsi="宋体" w:eastAsia="宋体" w:cs="宋体"/>
          <w:b/>
          <w:bCs/>
          <w:color w:val="auto"/>
          <w:kern w:val="0"/>
          <w:sz w:val="21"/>
          <w:szCs w:val="21"/>
          <w:highlight w:val="none"/>
          <w:u w:val="none"/>
        </w:rPr>
      </w:pPr>
      <w:r>
        <w:rPr>
          <w:rFonts w:hint="eastAsia" w:ascii="宋体" w:hAnsi="宋体" w:cs="宋体"/>
          <w:b/>
          <w:bCs/>
          <w:color w:val="auto"/>
          <w:kern w:val="0"/>
          <w:sz w:val="21"/>
          <w:szCs w:val="21"/>
          <w:lang w:val="en-US" w:eastAsia="zh-CN" w:bidi="ar-SA"/>
        </w:rPr>
        <w:t>三</w:t>
      </w:r>
      <w:r>
        <w:rPr>
          <w:rFonts w:hint="eastAsia" w:ascii="宋体" w:hAnsi="宋体" w:eastAsia="宋体" w:cs="宋体"/>
          <w:b/>
          <w:bCs/>
          <w:color w:val="auto"/>
          <w:kern w:val="0"/>
          <w:sz w:val="21"/>
          <w:szCs w:val="21"/>
          <w:lang w:val="en-US" w:eastAsia="zh-CN" w:bidi="ar-SA"/>
        </w:rPr>
        <w:t>、</w:t>
      </w:r>
      <w:r>
        <w:rPr>
          <w:rFonts w:hint="eastAsia" w:ascii="宋体" w:hAnsi="宋体" w:eastAsia="宋体" w:cs="宋体"/>
          <w:b/>
          <w:bCs/>
          <w:color w:val="auto"/>
          <w:kern w:val="0"/>
          <w:sz w:val="21"/>
          <w:szCs w:val="21"/>
          <w:highlight w:val="none"/>
          <w:u w:val="none"/>
        </w:rPr>
        <w:t>付款方式：</w:t>
      </w:r>
    </w:p>
    <w:p w14:paraId="4ABB2CBF">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1、合同签订生效后，中标人向建设单位缴纳合同总额5%的履约保证金，建设单位支付中标人合同总金额的30%的预付款。</w:t>
      </w:r>
    </w:p>
    <w:p w14:paraId="0CEDEEA4">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2、项目实施完成，初步验收合格后，建设单位支付中标人合同总金额的40%进度款。</w:t>
      </w:r>
    </w:p>
    <w:p w14:paraId="4151788D">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3、初步验收合格之日起，试运行3个月，系统设施设备均正常运行，中标人发起终验申请，终验验收合格后，建设单位支付中标人合同总金额30%的尾款。中标人按结算价3%缴纳质量保证金，该款项从履约保证金中扣除，剩余的履约保证金无息退回。</w:t>
      </w:r>
    </w:p>
    <w:p w14:paraId="69190AEC">
      <w:pPr>
        <w:keepNext w:val="0"/>
        <w:keepLines w:val="0"/>
        <w:pageBreakBefore w:val="0"/>
        <w:widowControl/>
        <w:numPr>
          <w:ilvl w:val="0"/>
          <w:numId w:val="0"/>
        </w:numPr>
        <w:kinsoku/>
        <w:wordWrap/>
        <w:overflowPunct/>
        <w:topLinePunct w:val="0"/>
        <w:autoSpaceDE/>
        <w:autoSpaceDN/>
        <w:bidi w:val="0"/>
        <w:spacing w:line="360" w:lineRule="auto"/>
        <w:ind w:left="0" w:leftChars="0" w:right="0" w:rightChars="0" w:firstLine="420" w:firstLineChars="200"/>
        <w:textAlignment w:val="auto"/>
        <w:rPr>
          <w:rFonts w:hint="eastAsia" w:ascii="宋体" w:hAnsi="宋体" w:cs="Tahoma"/>
          <w:b/>
          <w:bCs/>
          <w:color w:val="auto"/>
          <w:kern w:val="0"/>
          <w:sz w:val="21"/>
          <w:szCs w:val="21"/>
          <w:highlight w:val="none"/>
          <w:lang w:val="en-US" w:eastAsia="zh-CN"/>
        </w:rPr>
      </w:pPr>
      <w:r>
        <w:rPr>
          <w:rFonts w:hint="eastAsia" w:cs="Times New Roman"/>
          <w:color w:val="auto"/>
          <w:kern w:val="2"/>
          <w:sz w:val="21"/>
          <w:szCs w:val="24"/>
          <w:highlight w:val="none"/>
          <w:lang w:val="en-US" w:eastAsia="zh-CN"/>
        </w:rPr>
        <w:t>4、终验合格之日起，投标人对本项目所涉及的建设内容提供一年的免费保修期。维保期满后，无息如数退回质量保证金。</w:t>
      </w:r>
    </w:p>
    <w:p w14:paraId="12D05EDF">
      <w:pPr>
        <w:numPr>
          <w:ilvl w:val="0"/>
          <w:numId w:val="0"/>
        </w:numPr>
        <w:tabs>
          <w:tab w:val="left" w:pos="420"/>
          <w:tab w:val="left" w:pos="540"/>
        </w:tabs>
        <w:spacing w:before="156" w:beforeLines="50" w:line="360" w:lineRule="auto"/>
        <w:ind w:left="420" w:leftChars="0" w:hanging="420" w:firstLineChars="0"/>
        <w:rPr>
          <w:rFonts w:ascii="宋体" w:hAnsi="宋体" w:cs="宋体"/>
          <w:b/>
          <w:bCs/>
          <w:color w:val="auto"/>
          <w:szCs w:val="21"/>
          <w:highlight w:val="none"/>
        </w:rPr>
      </w:pPr>
      <w:r>
        <w:rPr>
          <w:rFonts w:hint="eastAsia" w:ascii="宋体" w:hAnsi="宋体" w:cs="宋体"/>
          <w:b/>
          <w:bCs/>
          <w:color w:val="auto"/>
          <w:kern w:val="2"/>
          <w:sz w:val="21"/>
          <w:szCs w:val="21"/>
          <w:lang w:val="en-US" w:eastAsia="zh-CN" w:bidi="ar-SA"/>
        </w:rPr>
        <w:t>四</w:t>
      </w:r>
      <w:r>
        <w:rPr>
          <w:rFonts w:hint="eastAsia" w:ascii="宋体" w:hAnsi="宋体" w:eastAsia="宋体" w:cs="宋体"/>
          <w:b/>
          <w:bCs/>
          <w:color w:val="auto"/>
          <w:kern w:val="2"/>
          <w:sz w:val="21"/>
          <w:szCs w:val="21"/>
          <w:lang w:val="en-US" w:eastAsia="zh-CN" w:bidi="ar-SA"/>
        </w:rPr>
        <w:t>、</w:t>
      </w:r>
      <w:r>
        <w:rPr>
          <w:rFonts w:hint="eastAsia" w:ascii="宋体" w:hAnsi="宋体" w:cs="宋体"/>
          <w:b/>
          <w:bCs/>
          <w:color w:val="auto"/>
          <w:szCs w:val="21"/>
          <w:highlight w:val="none"/>
        </w:rPr>
        <w:t>甲方、乙方的权利和义务</w:t>
      </w:r>
    </w:p>
    <w:p w14:paraId="55DC0FE4">
      <w:pPr>
        <w:adjustRightInd w:val="0"/>
        <w:snapToGrid w:val="0"/>
        <w:spacing w:before="156" w:beforeLines="50" w:line="360" w:lineRule="auto"/>
        <w:ind w:firstLine="0"/>
        <w:rPr>
          <w:rFonts w:ascii="宋体" w:hAnsi="宋体" w:cs="宋体"/>
          <w:color w:val="auto"/>
          <w:szCs w:val="21"/>
          <w:highlight w:val="none"/>
        </w:rPr>
      </w:pPr>
      <w:r>
        <w:rPr>
          <w:rFonts w:hint="eastAsia" w:ascii="宋体" w:hAnsi="宋体" w:cs="宋体"/>
          <w:color w:val="auto"/>
          <w:szCs w:val="21"/>
          <w:highlight w:val="none"/>
        </w:rPr>
        <w:t>（一）本合同价款包含的伴随服务，即乙方承担包括但不限于</w:t>
      </w:r>
      <w:r>
        <w:rPr>
          <w:rFonts w:hint="eastAsia" w:ascii="宋体" w:hAnsi="宋体" w:cs="宋体"/>
          <w:color w:val="auto"/>
          <w:szCs w:val="21"/>
          <w:highlight w:val="none"/>
          <w:lang w:eastAsia="zh-CN"/>
        </w:rPr>
        <w:t>广东省未成年犯管教所监舍小组摄像头升级替换项目</w:t>
      </w:r>
      <w:r>
        <w:rPr>
          <w:rFonts w:hint="eastAsia" w:ascii="宋体" w:hAnsi="宋体" w:cs="宋体"/>
          <w:color w:val="auto"/>
          <w:szCs w:val="21"/>
          <w:highlight w:val="none"/>
        </w:rPr>
        <w:t>等和合同中规定乙方应承担的其他义务。</w:t>
      </w:r>
    </w:p>
    <w:p w14:paraId="41EBCB04">
      <w:pPr>
        <w:adjustRightInd w:val="0"/>
        <w:snapToGrid w:val="0"/>
        <w:spacing w:before="156" w:beforeLines="50" w:line="360" w:lineRule="auto"/>
        <w:ind w:firstLine="0"/>
        <w:rPr>
          <w:rFonts w:ascii="宋体" w:hAnsi="宋体" w:cs="宋体"/>
          <w:color w:val="auto"/>
          <w:szCs w:val="21"/>
          <w:highlight w:val="none"/>
        </w:rPr>
      </w:pPr>
      <w:r>
        <w:rPr>
          <w:rFonts w:hint="eastAsia" w:ascii="宋体" w:hAnsi="宋体" w:cs="宋体"/>
          <w:color w:val="auto"/>
          <w:szCs w:val="21"/>
          <w:highlight w:val="none"/>
        </w:rPr>
        <w:t>（二）乙方行为不得违反《关于推动构建新型政商关系的若干意见》的规定，一旦发现，甲方可立即终止合作，并对不廉洁的乙方及其负责人拉入“黑名单”，确保构建“亲”“清”新型警商关系。</w:t>
      </w:r>
    </w:p>
    <w:p w14:paraId="6E09A6E9">
      <w:pPr>
        <w:adjustRightInd w:val="0"/>
        <w:snapToGrid w:val="0"/>
        <w:spacing w:before="156" w:beforeLines="50" w:line="360" w:lineRule="auto"/>
        <w:ind w:firstLine="0"/>
        <w:rPr>
          <w:rFonts w:ascii="宋体" w:hAnsi="宋体" w:cs="宋体"/>
          <w:color w:val="auto"/>
          <w:szCs w:val="21"/>
          <w:highlight w:val="none"/>
        </w:rPr>
      </w:pPr>
      <w:r>
        <w:rPr>
          <w:rFonts w:hint="eastAsia" w:ascii="宋体" w:hAnsi="宋体" w:cs="宋体"/>
          <w:color w:val="auto"/>
          <w:szCs w:val="21"/>
          <w:highlight w:val="none"/>
        </w:rPr>
        <w:t>（三）竞价文件为合同不可分割的一部分，其他未尽事宜以竞价文件为准。</w:t>
      </w:r>
    </w:p>
    <w:p w14:paraId="290B47D8">
      <w:pPr>
        <w:adjustRightInd w:val="0"/>
        <w:snapToGrid w:val="0"/>
        <w:spacing w:before="156" w:beforeLines="50" w:line="360" w:lineRule="auto"/>
        <w:ind w:firstLine="0"/>
        <w:rPr>
          <w:rFonts w:ascii="宋体" w:hAnsi="宋体" w:cs="宋体"/>
          <w:color w:val="auto"/>
          <w:szCs w:val="21"/>
          <w:highlight w:val="none"/>
        </w:rPr>
      </w:pPr>
      <w:r>
        <w:rPr>
          <w:rFonts w:hint="eastAsia" w:ascii="宋体" w:hAnsi="宋体" w:cs="宋体"/>
          <w:color w:val="auto"/>
          <w:szCs w:val="21"/>
          <w:highlight w:val="none"/>
        </w:rPr>
        <w:t>（四）如乙方在合同执行过程需终止执行合同的，需提前六十天以书面形式告知甲方，否则按单方面终止执行合同处理，履约保证金不退还</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造成损失的，要赔偿损失</w:t>
      </w:r>
      <w:r>
        <w:rPr>
          <w:rFonts w:hint="eastAsia" w:ascii="宋体" w:hAnsi="宋体" w:cs="宋体"/>
          <w:color w:val="auto"/>
          <w:szCs w:val="21"/>
          <w:highlight w:val="none"/>
        </w:rPr>
        <w:t>。如因甲方自身原因需终止执行合同的，需提前六十天以书面形式告知甲方，履约保证金不计利息予以全额退还。</w:t>
      </w:r>
    </w:p>
    <w:p w14:paraId="4802861F">
      <w:pPr>
        <w:numPr>
          <w:ilvl w:val="0"/>
          <w:numId w:val="0"/>
        </w:numPr>
        <w:tabs>
          <w:tab w:val="left" w:pos="420"/>
          <w:tab w:val="left" w:pos="540"/>
        </w:tabs>
        <w:spacing w:before="156" w:beforeLines="50" w:line="360" w:lineRule="auto"/>
        <w:ind w:left="420" w:leftChars="0" w:hanging="420" w:firstLineChars="0"/>
        <w:rPr>
          <w:rFonts w:ascii="宋体" w:hAnsi="宋体"/>
          <w:b/>
          <w:bCs/>
          <w:color w:val="auto"/>
          <w:szCs w:val="21"/>
          <w:highlight w:val="none"/>
        </w:rPr>
      </w:pPr>
      <w:r>
        <w:rPr>
          <w:rFonts w:hint="eastAsia" w:ascii="宋体" w:hAnsi="宋体" w:cs="宋体"/>
          <w:b/>
          <w:bCs/>
          <w:color w:val="auto"/>
          <w:kern w:val="2"/>
          <w:sz w:val="21"/>
          <w:szCs w:val="21"/>
          <w:lang w:val="en-US" w:eastAsia="zh-CN" w:bidi="ar-SA"/>
        </w:rPr>
        <w:t>五</w:t>
      </w:r>
      <w:r>
        <w:rPr>
          <w:rFonts w:hint="eastAsia" w:ascii="宋体" w:hAnsi="宋体" w:eastAsia="宋体" w:cs="宋体"/>
          <w:b/>
          <w:bCs/>
          <w:color w:val="auto"/>
          <w:kern w:val="2"/>
          <w:sz w:val="21"/>
          <w:szCs w:val="21"/>
          <w:lang w:val="en-US" w:eastAsia="zh-CN" w:bidi="ar-SA"/>
        </w:rPr>
        <w:t>、</w:t>
      </w:r>
      <w:r>
        <w:rPr>
          <w:rFonts w:hint="eastAsia" w:ascii="宋体" w:hAnsi="宋体"/>
          <w:b/>
          <w:bCs/>
          <w:color w:val="auto"/>
          <w:szCs w:val="21"/>
          <w:highlight w:val="none"/>
        </w:rPr>
        <w:t>保密</w:t>
      </w:r>
    </w:p>
    <w:p w14:paraId="3B067145">
      <w:pPr>
        <w:pStyle w:val="35"/>
        <w:spacing w:before="156" w:beforeLines="50" w:line="360" w:lineRule="auto"/>
        <w:ind w:firstLine="0" w:firstLineChars="0"/>
        <w:rPr>
          <w:rFonts w:ascii="宋体" w:hAnsi="宋体" w:cs="仿宋"/>
          <w:color w:val="auto"/>
          <w:szCs w:val="21"/>
          <w:highlight w:val="none"/>
        </w:rPr>
      </w:pPr>
      <w:r>
        <w:rPr>
          <w:rFonts w:hint="eastAsia" w:ascii="宋体" w:hAnsi="宋体" w:cs="宋体"/>
          <w:color w:val="auto"/>
          <w:szCs w:val="21"/>
          <w:highlight w:val="none"/>
        </w:rPr>
        <w:t>（一）</w:t>
      </w:r>
      <w:r>
        <w:rPr>
          <w:rFonts w:hint="eastAsia" w:ascii="宋体" w:hAnsi="宋体" w:cs="宋体"/>
          <w:color w:val="auto"/>
          <w:szCs w:val="21"/>
          <w:highlight w:val="none"/>
          <w:lang w:val="en-US" w:eastAsia="zh-CN"/>
        </w:rPr>
        <w:t>如甲方有保密要求，则乙方必须严格遵守，如因泄密产生的一切责任，由乙方承担。</w:t>
      </w:r>
    </w:p>
    <w:p w14:paraId="4FEF35D9">
      <w:pPr>
        <w:pStyle w:val="35"/>
        <w:spacing w:before="156" w:beforeLines="50" w:line="360" w:lineRule="auto"/>
        <w:ind w:firstLine="0" w:firstLineChars="0"/>
        <w:rPr>
          <w:rFonts w:ascii="宋体" w:hAnsi="宋体" w:cs="仿宋"/>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w:t>
      </w:r>
      <w:r>
        <w:rPr>
          <w:rFonts w:hint="eastAsia" w:ascii="宋体" w:hAnsi="宋体" w:cs="仿宋"/>
          <w:color w:val="auto"/>
          <w:szCs w:val="21"/>
          <w:highlight w:val="none"/>
        </w:rPr>
        <w:t>如果甲方有要求，乙方在完成合同后应将有关资料还给甲方。</w:t>
      </w:r>
    </w:p>
    <w:p w14:paraId="315E6582">
      <w:pPr>
        <w:pStyle w:val="35"/>
        <w:spacing w:before="156" w:beforeLines="50" w:line="360" w:lineRule="auto"/>
        <w:ind w:firstLine="0" w:firstLineChars="0"/>
        <w:rPr>
          <w:rFonts w:ascii="宋体" w:hAnsi="宋体" w:cs="仿宋"/>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w:t>
      </w:r>
      <w:r>
        <w:rPr>
          <w:rFonts w:hint="eastAsia" w:ascii="宋体" w:hAnsi="宋体" w:cs="仿宋"/>
          <w:color w:val="auto"/>
          <w:szCs w:val="21"/>
          <w:highlight w:val="none"/>
        </w:rPr>
        <w:t>本项目需要进入甲方监管区运输，</w:t>
      </w:r>
      <w:r>
        <w:rPr>
          <w:rFonts w:hint="eastAsia" w:ascii="宋体" w:hAnsi="宋体" w:cs="仿宋"/>
          <w:color w:val="auto"/>
          <w:szCs w:val="21"/>
          <w:highlight w:val="none"/>
          <w:lang w:val="en-US" w:eastAsia="zh-CN"/>
        </w:rPr>
        <w:t>外来人员及车辆严格按照管理规定出入监管区大门，</w:t>
      </w:r>
      <w:r>
        <w:rPr>
          <w:rFonts w:hint="eastAsia" w:ascii="宋体" w:hAnsi="宋体" w:cs="仿宋"/>
          <w:color w:val="auto"/>
          <w:szCs w:val="21"/>
          <w:highlight w:val="none"/>
        </w:rPr>
        <w:t>结合预防传染病要求，乙方必须积极配合甲方相关管理规定。</w:t>
      </w:r>
    </w:p>
    <w:p w14:paraId="643B931F">
      <w:pPr>
        <w:numPr>
          <w:ilvl w:val="0"/>
          <w:numId w:val="0"/>
        </w:numPr>
        <w:tabs>
          <w:tab w:val="left" w:pos="420"/>
          <w:tab w:val="left" w:pos="540"/>
        </w:tabs>
        <w:spacing w:before="156" w:beforeLines="50" w:line="360" w:lineRule="auto"/>
        <w:ind w:left="420" w:leftChars="0" w:hanging="420" w:firstLineChars="0"/>
        <w:rPr>
          <w:rFonts w:ascii="宋体" w:hAnsi="宋体"/>
          <w:b/>
          <w:bCs/>
          <w:color w:val="auto"/>
          <w:szCs w:val="21"/>
          <w:highlight w:val="none"/>
        </w:rPr>
      </w:pPr>
      <w:r>
        <w:rPr>
          <w:rFonts w:hint="eastAsia" w:ascii="宋体" w:hAnsi="宋体" w:cs="宋体"/>
          <w:b/>
          <w:bCs/>
          <w:color w:val="auto"/>
          <w:kern w:val="2"/>
          <w:sz w:val="21"/>
          <w:szCs w:val="21"/>
          <w:lang w:val="en-US" w:eastAsia="zh-CN" w:bidi="ar-SA"/>
        </w:rPr>
        <w:t>六</w:t>
      </w:r>
      <w:r>
        <w:rPr>
          <w:rFonts w:hint="eastAsia" w:ascii="宋体" w:hAnsi="宋体" w:eastAsia="宋体" w:cs="宋体"/>
          <w:b/>
          <w:bCs/>
          <w:color w:val="auto"/>
          <w:kern w:val="2"/>
          <w:sz w:val="21"/>
          <w:szCs w:val="21"/>
          <w:lang w:val="en-US" w:eastAsia="zh-CN" w:bidi="ar-SA"/>
        </w:rPr>
        <w:t>、</w:t>
      </w:r>
      <w:r>
        <w:rPr>
          <w:rFonts w:hint="eastAsia" w:ascii="宋体" w:hAnsi="宋体" w:cs="宋体"/>
          <w:b/>
          <w:bCs/>
          <w:color w:val="auto"/>
          <w:szCs w:val="21"/>
          <w:highlight w:val="none"/>
        </w:rPr>
        <w:t>违约责任与赔偿损失</w:t>
      </w:r>
    </w:p>
    <w:p w14:paraId="125B0EEC">
      <w:pPr>
        <w:pStyle w:val="35"/>
        <w:spacing w:before="156" w:beforeLines="50" w:line="360" w:lineRule="auto"/>
        <w:ind w:firstLine="0" w:firstLineChars="0"/>
        <w:rPr>
          <w:rFonts w:ascii="宋体" w:hAnsi="宋体" w:cs="仿宋"/>
          <w:color w:val="auto"/>
          <w:szCs w:val="21"/>
          <w:highlight w:val="none"/>
        </w:rPr>
      </w:pPr>
      <w:r>
        <w:rPr>
          <w:rFonts w:hint="eastAsia" w:ascii="宋体" w:hAnsi="宋体" w:cs="宋体"/>
          <w:color w:val="auto"/>
          <w:szCs w:val="21"/>
          <w:highlight w:val="none"/>
        </w:rPr>
        <w:t>（一）</w:t>
      </w:r>
      <w:r>
        <w:rPr>
          <w:rFonts w:hint="eastAsia" w:ascii="宋体" w:hAnsi="宋体" w:cs="仿宋"/>
          <w:color w:val="auto"/>
          <w:szCs w:val="21"/>
          <w:highlight w:val="none"/>
        </w:rPr>
        <w:t>乙方提供的服务不符合本合同规定的，甲方有权拒收，并且乙方须向甲方支付本合同总价5%的违约金。</w:t>
      </w:r>
    </w:p>
    <w:p w14:paraId="53788385">
      <w:pPr>
        <w:pStyle w:val="35"/>
        <w:spacing w:before="156" w:beforeLines="50" w:line="360" w:lineRule="auto"/>
        <w:ind w:firstLine="0" w:firstLineChars="0"/>
        <w:rPr>
          <w:rFonts w:ascii="宋体" w:hAnsi="宋体" w:cs="仿宋"/>
          <w:color w:val="auto"/>
          <w:szCs w:val="21"/>
          <w:highlight w:val="none"/>
        </w:rPr>
      </w:pPr>
      <w:r>
        <w:rPr>
          <w:rFonts w:hint="eastAsia" w:ascii="宋体" w:hAnsi="宋体" w:cs="宋体"/>
          <w:color w:val="auto"/>
          <w:szCs w:val="21"/>
          <w:highlight w:val="none"/>
        </w:rPr>
        <w:t>（二）</w:t>
      </w:r>
      <w:r>
        <w:rPr>
          <w:rFonts w:hint="eastAsia" w:ascii="宋体" w:hAnsi="宋体" w:cs="仿宋"/>
          <w:color w:val="auto"/>
          <w:szCs w:val="21"/>
          <w:highlight w:val="none"/>
        </w:rPr>
        <w:t>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14:paraId="359F092F">
      <w:pPr>
        <w:pStyle w:val="35"/>
        <w:spacing w:before="156" w:beforeLines="50" w:line="360" w:lineRule="auto"/>
        <w:ind w:firstLine="0" w:firstLineChars="0"/>
        <w:rPr>
          <w:rFonts w:ascii="宋体" w:hAnsi="宋体" w:cs="仿宋"/>
          <w:color w:val="auto"/>
          <w:szCs w:val="21"/>
          <w:highlight w:val="none"/>
        </w:rPr>
      </w:pPr>
      <w:r>
        <w:rPr>
          <w:rFonts w:hint="eastAsia" w:ascii="宋体" w:hAnsi="宋体" w:cs="宋体"/>
          <w:color w:val="auto"/>
          <w:szCs w:val="21"/>
          <w:highlight w:val="none"/>
        </w:rPr>
        <w:t>（三）</w:t>
      </w:r>
      <w:r>
        <w:rPr>
          <w:rFonts w:hint="eastAsia" w:ascii="宋体" w:hAnsi="宋体" w:cs="仿宋"/>
          <w:color w:val="auto"/>
          <w:szCs w:val="21"/>
          <w:highlight w:val="none"/>
        </w:rPr>
        <w:t>甲方无正当理由拒收接受服务，到期拒付服务款项的，甲方向乙方偿付本合同总价5%的违约金。甲方逾期付款，则每日按本合同总价的万分之三向乙方偿付违约金。</w:t>
      </w:r>
    </w:p>
    <w:p w14:paraId="6097D023">
      <w:pPr>
        <w:pStyle w:val="35"/>
        <w:spacing w:before="156" w:beforeLines="50" w:line="360" w:lineRule="auto"/>
        <w:ind w:firstLine="0" w:firstLineChars="0"/>
        <w:rPr>
          <w:rFonts w:ascii="宋体" w:hAnsi="宋体" w:cs="仿宋"/>
          <w:color w:val="auto"/>
          <w:szCs w:val="21"/>
          <w:highlight w:val="none"/>
        </w:rPr>
      </w:pPr>
      <w:r>
        <w:rPr>
          <w:rFonts w:hint="eastAsia" w:ascii="宋体" w:hAnsi="宋体" w:cs="宋体"/>
          <w:color w:val="auto"/>
          <w:szCs w:val="21"/>
          <w:highlight w:val="none"/>
        </w:rPr>
        <w:t>（四）</w:t>
      </w:r>
      <w:r>
        <w:rPr>
          <w:rFonts w:hint="eastAsia" w:ascii="宋体" w:hAnsi="宋体" w:cs="仿宋"/>
          <w:color w:val="auto"/>
          <w:szCs w:val="21"/>
          <w:highlight w:val="none"/>
        </w:rPr>
        <w:t>乙方的行为不得违反广东省纪委近期发布的《关于推动构建新型政商关系的若干意见》的规定，一经发现甲方可立即终止合作，并对不廉洁的投标企业及其负责人拉入“黑名单”，确保构建“亲”“清”新型警商关系。</w:t>
      </w:r>
    </w:p>
    <w:p w14:paraId="33700F75">
      <w:pPr>
        <w:pStyle w:val="35"/>
        <w:spacing w:before="156" w:beforeLines="50" w:line="360" w:lineRule="auto"/>
        <w:ind w:firstLine="0" w:firstLineChars="0"/>
        <w:rPr>
          <w:rFonts w:ascii="宋体" w:hAnsi="宋体" w:cs="仿宋"/>
          <w:color w:val="auto"/>
          <w:szCs w:val="21"/>
          <w:highlight w:val="none"/>
        </w:rPr>
      </w:pPr>
      <w:r>
        <w:rPr>
          <w:rFonts w:hint="eastAsia" w:ascii="宋体" w:hAnsi="宋体" w:cs="宋体"/>
          <w:color w:val="auto"/>
          <w:szCs w:val="21"/>
          <w:highlight w:val="none"/>
        </w:rPr>
        <w:t>（五）</w:t>
      </w:r>
      <w:r>
        <w:rPr>
          <w:rFonts w:ascii="宋体" w:hAnsi="宋体" w:cs="仿宋"/>
          <w:color w:val="auto"/>
          <w:szCs w:val="21"/>
          <w:highlight w:val="none"/>
        </w:rPr>
        <w:t>如</w:t>
      </w:r>
      <w:r>
        <w:rPr>
          <w:rFonts w:hint="eastAsia" w:ascii="宋体" w:hAnsi="宋体" w:cs="仿宋"/>
          <w:color w:val="auto"/>
          <w:szCs w:val="21"/>
          <w:highlight w:val="none"/>
        </w:rPr>
        <w:t>乙方</w:t>
      </w:r>
      <w:r>
        <w:rPr>
          <w:rFonts w:ascii="宋体" w:hAnsi="宋体" w:cs="仿宋"/>
          <w:color w:val="auto"/>
          <w:szCs w:val="21"/>
          <w:highlight w:val="none"/>
        </w:rPr>
        <w:t>不能正常履行合同或者拒绝提供部分</w:t>
      </w:r>
      <w:r>
        <w:rPr>
          <w:rFonts w:hint="eastAsia" w:ascii="宋体" w:hAnsi="宋体" w:cs="仿宋"/>
          <w:color w:val="auto"/>
          <w:szCs w:val="21"/>
          <w:highlight w:val="none"/>
        </w:rPr>
        <w:t>成交</w:t>
      </w:r>
      <w:r>
        <w:rPr>
          <w:rFonts w:ascii="宋体" w:hAnsi="宋体" w:cs="仿宋"/>
          <w:color w:val="auto"/>
          <w:szCs w:val="21"/>
          <w:highlight w:val="none"/>
        </w:rPr>
        <w:t>商品的，</w:t>
      </w:r>
      <w:r>
        <w:rPr>
          <w:rFonts w:hint="eastAsia" w:ascii="宋体" w:hAnsi="宋体" w:cs="仿宋"/>
          <w:color w:val="auto"/>
          <w:szCs w:val="21"/>
          <w:highlight w:val="none"/>
        </w:rPr>
        <w:t>发生第</w:t>
      </w:r>
      <w:r>
        <w:rPr>
          <w:rFonts w:ascii="宋体" w:hAnsi="宋体" w:cs="仿宋"/>
          <w:color w:val="auto"/>
          <w:szCs w:val="21"/>
          <w:highlight w:val="none"/>
        </w:rPr>
        <w:t>一次扣除</w:t>
      </w:r>
      <w:r>
        <w:rPr>
          <w:rFonts w:hint="eastAsia" w:ascii="宋体" w:hAnsi="宋体" w:cs="仿宋"/>
          <w:color w:val="auto"/>
          <w:szCs w:val="21"/>
          <w:highlight w:val="none"/>
        </w:rPr>
        <w:t>合同总价</w:t>
      </w:r>
      <w:r>
        <w:rPr>
          <w:rFonts w:hint="eastAsia" w:ascii="宋体" w:hAnsi="宋体" w:cs="仿宋"/>
          <w:color w:val="auto"/>
          <w:szCs w:val="21"/>
          <w:highlight w:val="none"/>
          <w:lang w:val="en-US" w:eastAsia="zh-CN"/>
        </w:rPr>
        <w:t>3</w:t>
      </w:r>
      <w:r>
        <w:rPr>
          <w:rFonts w:hint="eastAsia" w:ascii="宋体" w:hAnsi="宋体" w:cs="仿宋"/>
          <w:color w:val="auto"/>
          <w:szCs w:val="21"/>
          <w:highlight w:val="none"/>
        </w:rPr>
        <w:t>%的违约金</w:t>
      </w:r>
      <w:r>
        <w:rPr>
          <w:rFonts w:ascii="宋体" w:hAnsi="宋体" w:cs="仿宋"/>
          <w:color w:val="auto"/>
          <w:szCs w:val="21"/>
          <w:highlight w:val="none"/>
        </w:rPr>
        <w:t>，</w:t>
      </w:r>
      <w:r>
        <w:rPr>
          <w:rFonts w:hint="eastAsia" w:ascii="宋体" w:hAnsi="宋体" w:cs="仿宋"/>
          <w:color w:val="auto"/>
          <w:szCs w:val="21"/>
          <w:highlight w:val="none"/>
        </w:rPr>
        <w:t>发生第二</w:t>
      </w:r>
      <w:r>
        <w:rPr>
          <w:rFonts w:ascii="宋体" w:hAnsi="宋体" w:cs="仿宋"/>
          <w:color w:val="auto"/>
          <w:szCs w:val="21"/>
          <w:highlight w:val="none"/>
        </w:rPr>
        <w:t>次扣除</w:t>
      </w:r>
      <w:r>
        <w:rPr>
          <w:rFonts w:hint="eastAsia" w:ascii="宋体" w:hAnsi="宋体" w:cs="仿宋"/>
          <w:color w:val="auto"/>
          <w:szCs w:val="21"/>
          <w:highlight w:val="none"/>
        </w:rPr>
        <w:t>合同总价</w:t>
      </w:r>
      <w:r>
        <w:rPr>
          <w:rFonts w:hint="eastAsia" w:ascii="宋体" w:hAnsi="宋体" w:cs="仿宋"/>
          <w:color w:val="auto"/>
          <w:szCs w:val="21"/>
          <w:highlight w:val="none"/>
          <w:lang w:val="en-US" w:eastAsia="zh-CN"/>
        </w:rPr>
        <w:t>5</w:t>
      </w:r>
      <w:r>
        <w:rPr>
          <w:rFonts w:hint="eastAsia" w:ascii="宋体" w:hAnsi="宋体" w:cs="仿宋"/>
          <w:color w:val="auto"/>
          <w:szCs w:val="21"/>
          <w:highlight w:val="none"/>
        </w:rPr>
        <w:t>%的违约金</w:t>
      </w:r>
      <w:r>
        <w:rPr>
          <w:rFonts w:ascii="宋体" w:hAnsi="宋体" w:cs="仿宋"/>
          <w:color w:val="auto"/>
          <w:szCs w:val="21"/>
          <w:highlight w:val="none"/>
        </w:rPr>
        <w:t>，</w:t>
      </w:r>
      <w:r>
        <w:rPr>
          <w:rFonts w:hint="eastAsia" w:ascii="宋体" w:hAnsi="宋体" w:cs="仿宋"/>
          <w:color w:val="auto"/>
          <w:szCs w:val="21"/>
          <w:highlight w:val="none"/>
          <w:lang w:val="en-US" w:eastAsia="zh-CN"/>
        </w:rPr>
        <w:t>甲方有权从其他供应商购买，产品的相关费用和损失由乙方承担。</w:t>
      </w:r>
      <w:r>
        <w:rPr>
          <w:rFonts w:hint="eastAsia" w:ascii="宋体" w:hAnsi="宋体" w:cs="仿宋"/>
          <w:color w:val="auto"/>
          <w:szCs w:val="21"/>
          <w:highlight w:val="none"/>
        </w:rPr>
        <w:t>发生</w:t>
      </w:r>
      <w:r>
        <w:rPr>
          <w:rFonts w:ascii="宋体" w:hAnsi="宋体" w:cs="仿宋"/>
          <w:color w:val="auto"/>
          <w:szCs w:val="21"/>
          <w:highlight w:val="none"/>
        </w:rPr>
        <w:t>第</w:t>
      </w:r>
      <w:r>
        <w:rPr>
          <w:rFonts w:hint="eastAsia" w:ascii="宋体" w:hAnsi="宋体" w:cs="仿宋"/>
          <w:color w:val="auto"/>
          <w:szCs w:val="21"/>
          <w:highlight w:val="none"/>
        </w:rPr>
        <w:t>三</w:t>
      </w:r>
      <w:r>
        <w:rPr>
          <w:rFonts w:ascii="宋体" w:hAnsi="宋体" w:cs="仿宋"/>
          <w:color w:val="auto"/>
          <w:szCs w:val="21"/>
          <w:highlight w:val="none"/>
        </w:rPr>
        <w:t>次的甲方有权终止合同</w:t>
      </w:r>
      <w:r>
        <w:rPr>
          <w:rFonts w:hint="eastAsia" w:ascii="宋体" w:hAnsi="宋体" w:cs="仿宋"/>
          <w:color w:val="auto"/>
          <w:szCs w:val="21"/>
          <w:highlight w:val="none"/>
          <w:lang w:eastAsia="zh-CN"/>
        </w:rPr>
        <w:t>，</w:t>
      </w:r>
      <w:r>
        <w:rPr>
          <w:rFonts w:hint="eastAsia" w:ascii="宋体" w:hAnsi="宋体" w:cs="仿宋"/>
          <w:color w:val="auto"/>
          <w:szCs w:val="21"/>
          <w:highlight w:val="none"/>
          <w:lang w:val="en-US" w:eastAsia="zh-CN"/>
        </w:rPr>
        <w:t>乙方负责承担终止合同所造成的损失</w:t>
      </w:r>
      <w:r>
        <w:rPr>
          <w:rFonts w:hint="eastAsia" w:ascii="宋体" w:hAnsi="宋体" w:cs="仿宋"/>
          <w:color w:val="auto"/>
          <w:szCs w:val="21"/>
          <w:highlight w:val="none"/>
        </w:rPr>
        <w:t>。</w:t>
      </w:r>
    </w:p>
    <w:p w14:paraId="37EAFE86">
      <w:pPr>
        <w:pStyle w:val="35"/>
        <w:spacing w:before="156" w:beforeLines="50" w:line="360" w:lineRule="auto"/>
        <w:ind w:firstLine="0" w:firstLineChars="0"/>
        <w:rPr>
          <w:rFonts w:ascii="宋体" w:hAnsi="宋体" w:cs="仿宋"/>
          <w:color w:val="auto"/>
          <w:szCs w:val="21"/>
          <w:highlight w:val="none"/>
        </w:rPr>
      </w:pPr>
      <w:r>
        <w:rPr>
          <w:rFonts w:hint="eastAsia" w:ascii="宋体" w:hAnsi="宋体" w:cs="宋体"/>
          <w:color w:val="auto"/>
          <w:szCs w:val="21"/>
          <w:highlight w:val="none"/>
        </w:rPr>
        <w:t>（六）</w:t>
      </w:r>
      <w:r>
        <w:rPr>
          <w:rFonts w:hint="eastAsia" w:ascii="宋体" w:hAnsi="宋体" w:cs="仿宋"/>
          <w:color w:val="auto"/>
          <w:szCs w:val="21"/>
          <w:highlight w:val="none"/>
        </w:rPr>
        <w:t>其它违约责任按《中华人民共和国民法典》处理。</w:t>
      </w:r>
    </w:p>
    <w:p w14:paraId="25672035">
      <w:pPr>
        <w:numPr>
          <w:ilvl w:val="0"/>
          <w:numId w:val="0"/>
        </w:numPr>
        <w:tabs>
          <w:tab w:val="left" w:pos="420"/>
          <w:tab w:val="left" w:pos="540"/>
        </w:tabs>
        <w:spacing w:before="156" w:beforeLines="50" w:line="360" w:lineRule="auto"/>
        <w:ind w:left="420" w:leftChars="0" w:hanging="420" w:firstLineChars="0"/>
        <w:rPr>
          <w:rFonts w:ascii="宋体" w:hAnsi="宋体"/>
          <w:b/>
          <w:bCs/>
          <w:color w:val="auto"/>
          <w:szCs w:val="21"/>
          <w:highlight w:val="none"/>
        </w:rPr>
      </w:pPr>
      <w:r>
        <w:rPr>
          <w:rFonts w:hint="eastAsia" w:ascii="宋体" w:hAnsi="宋体" w:cs="宋体"/>
          <w:b/>
          <w:bCs/>
          <w:color w:val="auto"/>
          <w:kern w:val="2"/>
          <w:sz w:val="21"/>
          <w:szCs w:val="21"/>
          <w:lang w:val="en-US" w:eastAsia="zh-CN" w:bidi="ar-SA"/>
        </w:rPr>
        <w:t>七</w:t>
      </w:r>
      <w:r>
        <w:rPr>
          <w:rFonts w:hint="eastAsia" w:ascii="宋体" w:hAnsi="宋体" w:eastAsia="宋体" w:cs="宋体"/>
          <w:b/>
          <w:bCs/>
          <w:color w:val="auto"/>
          <w:kern w:val="2"/>
          <w:sz w:val="21"/>
          <w:szCs w:val="21"/>
          <w:lang w:val="en-US" w:eastAsia="zh-CN" w:bidi="ar-SA"/>
        </w:rPr>
        <w:t>、</w:t>
      </w:r>
      <w:r>
        <w:rPr>
          <w:rFonts w:hint="eastAsia" w:ascii="宋体" w:hAnsi="宋体"/>
          <w:b/>
          <w:bCs/>
          <w:color w:val="auto"/>
          <w:szCs w:val="21"/>
          <w:highlight w:val="none"/>
        </w:rPr>
        <w:t>争端的解决</w:t>
      </w:r>
    </w:p>
    <w:p w14:paraId="346477AB">
      <w:pPr>
        <w:spacing w:before="156"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rPr>
        <w:t>合同执行过程中发生的任何争议，如双方不能通过友好协商解决，甲、乙双方一致同意向甲方所在地人民法院提起诉讼。</w:t>
      </w:r>
    </w:p>
    <w:p w14:paraId="524A03AB">
      <w:pPr>
        <w:numPr>
          <w:ilvl w:val="0"/>
          <w:numId w:val="0"/>
        </w:numPr>
        <w:tabs>
          <w:tab w:val="left" w:pos="420"/>
          <w:tab w:val="left" w:pos="540"/>
        </w:tabs>
        <w:spacing w:before="156" w:beforeLines="50" w:line="360" w:lineRule="auto"/>
        <w:ind w:left="420" w:leftChars="0" w:hanging="420" w:firstLineChars="0"/>
        <w:rPr>
          <w:rFonts w:ascii="宋体" w:hAnsi="宋体" w:cs="宋体"/>
          <w:b/>
          <w:bCs/>
          <w:color w:val="auto"/>
          <w:szCs w:val="21"/>
          <w:highlight w:val="none"/>
        </w:rPr>
      </w:pPr>
      <w:r>
        <w:rPr>
          <w:rFonts w:hint="eastAsia" w:ascii="宋体" w:hAnsi="宋体" w:cs="宋体"/>
          <w:b/>
          <w:bCs/>
          <w:color w:val="auto"/>
          <w:kern w:val="2"/>
          <w:sz w:val="21"/>
          <w:szCs w:val="21"/>
          <w:lang w:val="en-US" w:eastAsia="zh-CN" w:bidi="ar-SA"/>
        </w:rPr>
        <w:t>八</w:t>
      </w:r>
      <w:r>
        <w:rPr>
          <w:rFonts w:hint="eastAsia" w:ascii="宋体" w:hAnsi="宋体" w:eastAsia="宋体" w:cs="宋体"/>
          <w:b/>
          <w:bCs/>
          <w:color w:val="auto"/>
          <w:kern w:val="2"/>
          <w:sz w:val="21"/>
          <w:szCs w:val="21"/>
          <w:lang w:val="en-US" w:eastAsia="zh-CN" w:bidi="ar-SA"/>
        </w:rPr>
        <w:t>、</w:t>
      </w:r>
      <w:r>
        <w:rPr>
          <w:rFonts w:hint="eastAsia" w:ascii="宋体" w:hAnsi="宋体" w:cs="宋体"/>
          <w:b/>
          <w:bCs/>
          <w:color w:val="auto"/>
          <w:szCs w:val="21"/>
          <w:highlight w:val="none"/>
        </w:rPr>
        <w:t>不可抗力：</w:t>
      </w:r>
    </w:p>
    <w:p w14:paraId="206E1194">
      <w:pPr>
        <w:adjustRightInd w:val="0"/>
        <w:snapToGrid w:val="0"/>
        <w:spacing w:before="156" w:beforeLines="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037559C2">
      <w:pPr>
        <w:numPr>
          <w:ilvl w:val="0"/>
          <w:numId w:val="0"/>
        </w:numPr>
        <w:tabs>
          <w:tab w:val="left" w:pos="420"/>
          <w:tab w:val="left" w:pos="540"/>
        </w:tabs>
        <w:spacing w:before="156" w:beforeLines="50" w:line="360" w:lineRule="auto"/>
        <w:ind w:left="420" w:leftChars="0" w:hanging="420" w:firstLineChars="0"/>
        <w:rPr>
          <w:rFonts w:ascii="宋体" w:hAnsi="宋体" w:cs="宋体"/>
          <w:b/>
          <w:bCs/>
          <w:color w:val="auto"/>
          <w:szCs w:val="21"/>
          <w:highlight w:val="none"/>
        </w:rPr>
      </w:pPr>
      <w:r>
        <w:rPr>
          <w:rFonts w:hint="eastAsia" w:ascii="宋体" w:hAnsi="宋体" w:cs="宋体"/>
          <w:b/>
          <w:bCs/>
          <w:color w:val="auto"/>
          <w:kern w:val="2"/>
          <w:sz w:val="21"/>
          <w:szCs w:val="21"/>
          <w:lang w:val="en-US" w:eastAsia="zh-CN" w:bidi="ar-SA"/>
        </w:rPr>
        <w:t>九</w:t>
      </w:r>
      <w:r>
        <w:rPr>
          <w:rFonts w:hint="eastAsia" w:ascii="宋体" w:hAnsi="宋体" w:eastAsia="宋体" w:cs="宋体"/>
          <w:b/>
          <w:bCs/>
          <w:color w:val="auto"/>
          <w:kern w:val="2"/>
          <w:sz w:val="21"/>
          <w:szCs w:val="21"/>
          <w:lang w:val="en-US" w:eastAsia="zh-CN" w:bidi="ar-SA"/>
        </w:rPr>
        <w:t>、</w:t>
      </w:r>
      <w:r>
        <w:rPr>
          <w:rFonts w:hint="eastAsia" w:ascii="宋体" w:hAnsi="宋体" w:cs="宋体"/>
          <w:b/>
          <w:bCs/>
          <w:color w:val="auto"/>
          <w:szCs w:val="21"/>
          <w:highlight w:val="none"/>
        </w:rPr>
        <w:t>税费：</w:t>
      </w:r>
    </w:p>
    <w:p w14:paraId="6A744987">
      <w:pPr>
        <w:adjustRightInd w:val="0"/>
        <w:snapToGrid w:val="0"/>
        <w:spacing w:before="156" w:beforeLines="50" w:line="360" w:lineRule="auto"/>
        <w:ind w:firstLine="0"/>
        <w:rPr>
          <w:rFonts w:ascii="宋体" w:hAnsi="宋体" w:cs="宋体"/>
          <w:color w:val="auto"/>
          <w:szCs w:val="21"/>
          <w:highlight w:val="none"/>
        </w:rPr>
      </w:pPr>
      <w:r>
        <w:rPr>
          <w:rFonts w:hint="eastAsia" w:ascii="宋体" w:hAnsi="宋体" w:cs="宋体"/>
          <w:color w:val="auto"/>
          <w:szCs w:val="21"/>
          <w:highlight w:val="none"/>
        </w:rPr>
        <w:t>在中国境内、外发生的与本合同执行有关的一切税费均由乙方负担。</w:t>
      </w:r>
    </w:p>
    <w:p w14:paraId="5BD27419">
      <w:pPr>
        <w:numPr>
          <w:ilvl w:val="0"/>
          <w:numId w:val="0"/>
        </w:numPr>
        <w:tabs>
          <w:tab w:val="left" w:pos="420"/>
          <w:tab w:val="left" w:pos="540"/>
        </w:tabs>
        <w:spacing w:before="156" w:beforeLines="50" w:line="360" w:lineRule="auto"/>
        <w:ind w:left="420" w:leftChars="0" w:hanging="420" w:firstLineChars="0"/>
        <w:rPr>
          <w:rFonts w:ascii="宋体" w:hAnsi="宋体" w:cs="宋体"/>
          <w:b/>
          <w:bCs/>
          <w:color w:val="auto"/>
          <w:szCs w:val="21"/>
          <w:highlight w:val="none"/>
        </w:rPr>
      </w:pPr>
      <w:r>
        <w:rPr>
          <w:rFonts w:hint="eastAsia" w:ascii="宋体" w:hAnsi="宋体" w:cs="宋体"/>
          <w:b/>
          <w:bCs/>
          <w:color w:val="auto"/>
          <w:kern w:val="2"/>
          <w:sz w:val="21"/>
          <w:szCs w:val="21"/>
          <w:lang w:val="en-US" w:eastAsia="zh-CN" w:bidi="ar-SA"/>
        </w:rPr>
        <w:t>十</w:t>
      </w:r>
      <w:r>
        <w:rPr>
          <w:rFonts w:hint="eastAsia" w:ascii="宋体" w:hAnsi="宋体" w:eastAsia="宋体" w:cs="宋体"/>
          <w:b/>
          <w:bCs/>
          <w:color w:val="auto"/>
          <w:kern w:val="2"/>
          <w:sz w:val="21"/>
          <w:szCs w:val="21"/>
          <w:lang w:val="en-US" w:eastAsia="zh-CN" w:bidi="ar-SA"/>
        </w:rPr>
        <w:t>、</w:t>
      </w:r>
      <w:r>
        <w:rPr>
          <w:rFonts w:hint="eastAsia" w:ascii="宋体" w:hAnsi="宋体" w:cs="宋体"/>
          <w:b/>
          <w:bCs/>
          <w:color w:val="auto"/>
          <w:szCs w:val="21"/>
          <w:highlight w:val="none"/>
        </w:rPr>
        <w:t>合同生效</w:t>
      </w:r>
    </w:p>
    <w:p w14:paraId="09E2BBBA">
      <w:pPr>
        <w:numPr>
          <w:ilvl w:val="0"/>
          <w:numId w:val="18"/>
        </w:numPr>
        <w:spacing w:line="360" w:lineRule="auto"/>
        <w:ind w:left="420"/>
        <w:rPr>
          <w:rFonts w:ascii="宋体" w:hAnsi="宋体" w:cs="宋体"/>
          <w:color w:val="auto"/>
          <w:szCs w:val="21"/>
          <w:highlight w:val="none"/>
        </w:rPr>
      </w:pPr>
      <w:r>
        <w:rPr>
          <w:rFonts w:hint="eastAsia" w:ascii="宋体" w:hAnsi="宋体" w:cs="宋体"/>
          <w:color w:val="auto"/>
          <w:szCs w:val="21"/>
          <w:highlight w:val="none"/>
        </w:rPr>
        <w:t>合同自甲乙双方法人代表或其授权代表签字盖章之日起生效，乙方须按本合同约定的时间进行履约。</w:t>
      </w:r>
    </w:p>
    <w:p w14:paraId="33B5312D">
      <w:pPr>
        <w:numPr>
          <w:ilvl w:val="0"/>
          <w:numId w:val="18"/>
        </w:numPr>
        <w:spacing w:line="360" w:lineRule="auto"/>
        <w:ind w:left="420"/>
        <w:rPr>
          <w:rFonts w:ascii="宋体" w:hAnsi="宋体" w:cs="宋体"/>
          <w:color w:val="auto"/>
          <w:szCs w:val="21"/>
          <w:highlight w:val="none"/>
        </w:rPr>
      </w:pPr>
      <w:r>
        <w:rPr>
          <w:rFonts w:hint="eastAsia" w:ascii="宋体" w:hAnsi="宋体" w:cs="宋体"/>
          <w:color w:val="auto"/>
          <w:szCs w:val="21"/>
          <w:highlight w:val="none"/>
        </w:rPr>
        <w:t>合同一式</w:t>
      </w:r>
      <w:r>
        <w:rPr>
          <w:rFonts w:hint="eastAsia" w:ascii="宋体" w:hAnsi="宋体" w:cs="宋体"/>
          <w:color w:val="auto"/>
          <w:szCs w:val="21"/>
          <w:highlight w:val="none"/>
          <w:u w:val="single"/>
        </w:rPr>
        <w:t xml:space="preserve"> 陆 </w:t>
      </w:r>
      <w:r>
        <w:rPr>
          <w:rFonts w:hint="eastAsia" w:ascii="宋体" w:hAnsi="宋体" w:cs="宋体"/>
          <w:color w:val="auto"/>
          <w:szCs w:val="21"/>
          <w:highlight w:val="none"/>
        </w:rPr>
        <w:t>份。甲方执</w:t>
      </w:r>
      <w:r>
        <w:rPr>
          <w:rFonts w:hint="eastAsia" w:ascii="宋体" w:hAnsi="宋体" w:cs="宋体"/>
          <w:color w:val="auto"/>
          <w:szCs w:val="21"/>
          <w:highlight w:val="none"/>
          <w:u w:val="single"/>
        </w:rPr>
        <w:t xml:space="preserve"> 肆 </w:t>
      </w:r>
      <w:r>
        <w:rPr>
          <w:rFonts w:hint="eastAsia" w:ascii="宋体" w:hAnsi="宋体" w:cs="宋体"/>
          <w:color w:val="auto"/>
          <w:szCs w:val="21"/>
          <w:highlight w:val="none"/>
        </w:rPr>
        <w:t>份、乙方执</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份。</w:t>
      </w:r>
    </w:p>
    <w:p w14:paraId="73B47834">
      <w:pPr>
        <w:numPr>
          <w:ilvl w:val="0"/>
          <w:numId w:val="0"/>
        </w:numPr>
        <w:tabs>
          <w:tab w:val="left" w:pos="420"/>
          <w:tab w:val="left" w:pos="540"/>
        </w:tabs>
        <w:spacing w:before="156" w:beforeLines="50" w:line="360" w:lineRule="auto"/>
        <w:ind w:left="420" w:leftChars="0" w:hanging="420" w:firstLineChars="0"/>
        <w:rPr>
          <w:rFonts w:ascii="宋体" w:hAnsi="宋体" w:cs="宋体"/>
          <w:b/>
          <w:bCs/>
          <w:color w:val="auto"/>
          <w:szCs w:val="21"/>
          <w:highlight w:val="none"/>
        </w:rPr>
      </w:pPr>
      <w:r>
        <w:rPr>
          <w:rFonts w:hint="eastAsia" w:ascii="宋体" w:hAnsi="宋体" w:cs="宋体"/>
          <w:b/>
          <w:bCs/>
          <w:color w:val="auto"/>
          <w:kern w:val="2"/>
          <w:sz w:val="21"/>
          <w:szCs w:val="21"/>
          <w:lang w:val="en-US" w:eastAsia="zh-CN" w:bidi="ar-SA"/>
        </w:rPr>
        <w:t>十一</w:t>
      </w:r>
      <w:r>
        <w:rPr>
          <w:rFonts w:hint="eastAsia" w:ascii="宋体" w:hAnsi="宋体" w:eastAsia="宋体" w:cs="宋体"/>
          <w:b/>
          <w:bCs/>
          <w:color w:val="auto"/>
          <w:kern w:val="2"/>
          <w:sz w:val="21"/>
          <w:szCs w:val="21"/>
          <w:lang w:val="en-US" w:eastAsia="zh-CN" w:bidi="ar-SA"/>
        </w:rPr>
        <w:t>、</w:t>
      </w:r>
      <w:r>
        <w:rPr>
          <w:rFonts w:hint="eastAsia" w:ascii="宋体" w:hAnsi="宋体" w:cs="宋体"/>
          <w:b/>
          <w:bCs/>
          <w:color w:val="auto"/>
          <w:szCs w:val="21"/>
          <w:highlight w:val="none"/>
        </w:rPr>
        <w:t>其它要求</w:t>
      </w:r>
    </w:p>
    <w:p w14:paraId="699846AE">
      <w:pPr>
        <w:spacing w:line="360" w:lineRule="auto"/>
        <w:ind w:firstLine="0"/>
        <w:rPr>
          <w:rFonts w:ascii="宋体" w:hAnsi="宋体"/>
          <w:color w:val="auto"/>
          <w:highlight w:val="none"/>
        </w:rPr>
      </w:pPr>
      <w:r>
        <w:rPr>
          <w:rFonts w:hint="eastAsia" w:ascii="宋体" w:hAnsi="宋体" w:cs="宋体"/>
          <w:color w:val="auto"/>
          <w:szCs w:val="21"/>
          <w:highlight w:val="none"/>
        </w:rPr>
        <w:t>（一） 本合同所有附件、招标文件、投标文件、</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通知书通知书均为合同的有效组成部分，与本合同具有同等法律效力。</w:t>
      </w:r>
    </w:p>
    <w:p w14:paraId="426D5EF9">
      <w:pPr>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（二） 在执行本合同的过程中，所有经双方签署确认的文件（包括会议纪要、补充协议、往来信函）即成为本合同的有效组成部分。</w:t>
      </w:r>
    </w:p>
    <w:p w14:paraId="797DD3CD">
      <w:pPr>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（三）如一方地址、电话、传真号码有变更，应在变更当日内书面通知对方，否则，应承担相应责任。</w:t>
      </w:r>
    </w:p>
    <w:p w14:paraId="215C9326">
      <w:pPr>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 xml:space="preserve"> 除甲方事先书面同意外，乙方不得部分或全部转让其应履行的合同项下的义务。</w:t>
      </w:r>
    </w:p>
    <w:p w14:paraId="5E1643BD">
      <w:pPr>
        <w:pStyle w:val="7"/>
        <w:rPr>
          <w:rFonts w:ascii="宋体" w:hAnsi="宋体"/>
          <w:color w:val="auto"/>
          <w:highlight w:val="none"/>
        </w:rPr>
      </w:pPr>
    </w:p>
    <w:p w14:paraId="5EC4872F">
      <w:pPr>
        <w:pStyle w:val="7"/>
        <w:rPr>
          <w:rFonts w:ascii="宋体" w:hAnsi="宋体"/>
          <w:color w:val="auto"/>
          <w:highlight w:val="none"/>
        </w:rPr>
      </w:pPr>
    </w:p>
    <w:p w14:paraId="32604213">
      <w:pPr>
        <w:spacing w:before="156" w:beforeLines="50" w:line="360" w:lineRule="auto"/>
        <w:rPr>
          <w:rFonts w:ascii="宋体" w:hAnsi="宋体"/>
          <w:b/>
          <w:color w:val="auto"/>
          <w:szCs w:val="21"/>
          <w:highlight w:val="none"/>
        </w:rPr>
      </w:pPr>
      <w:r>
        <w:rPr>
          <w:rFonts w:hint="eastAsia" w:ascii="宋体" w:hAnsi="宋体"/>
          <w:b/>
          <w:color w:val="auto"/>
          <w:szCs w:val="21"/>
          <w:highlight w:val="none"/>
        </w:rPr>
        <w:t>甲方（盖章）：                                乙方（盖章）：</w:t>
      </w:r>
    </w:p>
    <w:p w14:paraId="1D7CA49F">
      <w:pPr>
        <w:spacing w:before="156" w:beforeLines="50" w:line="360" w:lineRule="auto"/>
        <w:rPr>
          <w:rFonts w:ascii="宋体" w:hAnsi="宋体"/>
          <w:b/>
          <w:color w:val="auto"/>
          <w:szCs w:val="21"/>
          <w:highlight w:val="none"/>
        </w:rPr>
      </w:pPr>
      <w:r>
        <w:rPr>
          <w:rFonts w:hint="eastAsia" w:ascii="宋体" w:hAnsi="宋体"/>
          <w:b/>
          <w:color w:val="auto"/>
          <w:szCs w:val="21"/>
          <w:highlight w:val="none"/>
        </w:rPr>
        <w:t xml:space="preserve">代表：                                       代表： </w:t>
      </w:r>
    </w:p>
    <w:p w14:paraId="6E15B7A2">
      <w:pPr>
        <w:spacing w:before="156" w:beforeLines="50" w:line="360" w:lineRule="auto"/>
        <w:rPr>
          <w:rFonts w:ascii="宋体" w:hAnsi="宋体"/>
          <w:color w:val="auto"/>
          <w:szCs w:val="21"/>
          <w:highlight w:val="none"/>
        </w:rPr>
      </w:pPr>
      <w:r>
        <w:rPr>
          <w:rFonts w:hint="eastAsia" w:ascii="宋体" w:hAnsi="宋体"/>
          <w:color w:val="auto"/>
          <w:szCs w:val="21"/>
          <w:highlight w:val="none"/>
        </w:rPr>
        <w:t>签定地点：</w:t>
      </w:r>
    </w:p>
    <w:p w14:paraId="36F68181">
      <w:pPr>
        <w:spacing w:before="156" w:beforeLines="50" w:line="360" w:lineRule="auto"/>
        <w:rPr>
          <w:rFonts w:ascii="宋体" w:hAnsi="宋体"/>
          <w:color w:val="auto"/>
          <w:szCs w:val="21"/>
          <w:highlight w:val="none"/>
        </w:rPr>
      </w:pPr>
      <w:r>
        <w:rPr>
          <w:rFonts w:hint="eastAsia" w:ascii="宋体" w:hAnsi="宋体"/>
          <w:color w:val="auto"/>
          <w:szCs w:val="21"/>
          <w:highlight w:val="none"/>
        </w:rPr>
        <w:t xml:space="preserve">签定日期：        年     月    日             签定日期：    年    月    日    </w:t>
      </w:r>
    </w:p>
    <w:p w14:paraId="541D82CC">
      <w:pPr>
        <w:spacing w:before="156" w:beforeLines="50" w:line="360" w:lineRule="auto"/>
        <w:rPr>
          <w:rFonts w:ascii="宋体" w:hAnsi="宋体"/>
          <w:color w:val="auto"/>
          <w:szCs w:val="21"/>
          <w:highlight w:val="none"/>
        </w:rPr>
      </w:pPr>
      <w:r>
        <w:rPr>
          <w:rFonts w:hint="eastAsia" w:ascii="宋体" w:hAnsi="宋体"/>
          <w:color w:val="auto"/>
          <w:szCs w:val="21"/>
          <w:highlight w:val="none"/>
        </w:rPr>
        <w:t>开户名称：</w:t>
      </w:r>
    </w:p>
    <w:p w14:paraId="6AEF4559">
      <w:pPr>
        <w:spacing w:before="156" w:beforeLines="50" w:line="360" w:lineRule="auto"/>
        <w:rPr>
          <w:rFonts w:ascii="宋体" w:hAnsi="宋体"/>
          <w:color w:val="auto"/>
          <w:szCs w:val="21"/>
          <w:highlight w:val="none"/>
        </w:rPr>
      </w:pPr>
      <w:r>
        <w:rPr>
          <w:rFonts w:hint="eastAsia" w:ascii="宋体" w:hAnsi="宋体"/>
          <w:color w:val="auto"/>
          <w:szCs w:val="21"/>
          <w:highlight w:val="none"/>
        </w:rPr>
        <w:t>银行账号：</w:t>
      </w:r>
    </w:p>
    <w:p w14:paraId="2B9A9100">
      <w:pPr>
        <w:rPr>
          <w:color w:val="auto"/>
          <w:highlight w:val="none"/>
        </w:rPr>
      </w:pPr>
      <w:r>
        <w:rPr>
          <w:rFonts w:hint="eastAsia" w:ascii="宋体" w:hAnsi="宋体"/>
          <w:color w:val="auto"/>
          <w:highlight w:val="none"/>
        </w:rPr>
        <w:t>开 户 行</w:t>
      </w:r>
    </w:p>
    <w:p w14:paraId="24707E94">
      <w:pPr>
        <w:pStyle w:val="7"/>
        <w:spacing w:before="156" w:beforeLines="50" w:line="360" w:lineRule="auto"/>
        <w:ind w:right="-993" w:rightChars="-473" w:firstLine="5250" w:firstLineChars="2500"/>
        <w:rPr>
          <w:rFonts w:ascii="宋体" w:hAnsi="宋体"/>
          <w:color w:val="auto"/>
          <w:highlight w:val="none"/>
        </w:rPr>
      </w:pPr>
    </w:p>
    <w:sectPr>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BAB8E">
    <w:pPr>
      <w:pStyle w:val="13"/>
      <w:jc w:val="center"/>
    </w:pPr>
    <w:r>
      <w:fldChar w:fldCharType="begin"/>
    </w:r>
    <w:r>
      <w:instrText xml:space="preserve">PAGE   \* MERGEFORMAT</w:instrText>
    </w:r>
    <w:r>
      <w:fldChar w:fldCharType="separate"/>
    </w:r>
    <w:r>
      <w:rPr>
        <w:lang w:val="zh-CN"/>
      </w:rPr>
      <w:t>13</w:t>
    </w:r>
    <w:r>
      <w:rPr>
        <w:lang w:val="zh-CN"/>
      </w:rPr>
      <w:fldChar w:fldCharType="end"/>
    </w:r>
  </w:p>
  <w:p w14:paraId="32672CE9">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29863">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EFED0A">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4EFED0A">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60" w:lineRule="auto"/>
      </w:pPr>
      <w:r>
        <w:separator/>
      </w:r>
    </w:p>
  </w:footnote>
  <w:footnote w:type="continuationSeparator" w:id="1">
    <w:p>
      <w:pPr>
        <w:spacing w:line="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0D397"/>
    <w:multiLevelType w:val="singleLevel"/>
    <w:tmpl w:val="A140D397"/>
    <w:lvl w:ilvl="0" w:tentative="0">
      <w:start w:val="1"/>
      <w:numFmt w:val="chineseCounting"/>
      <w:suff w:val="nothing"/>
      <w:lvlText w:val="%1、"/>
      <w:lvlJc w:val="left"/>
      <w:pPr>
        <w:ind w:left="0" w:firstLine="420"/>
      </w:pPr>
      <w:rPr>
        <w:rFonts w:hint="eastAsia"/>
      </w:rPr>
    </w:lvl>
  </w:abstractNum>
  <w:abstractNum w:abstractNumId="1">
    <w:nsid w:val="E6007753"/>
    <w:multiLevelType w:val="singleLevel"/>
    <w:tmpl w:val="E6007753"/>
    <w:lvl w:ilvl="0" w:tentative="0">
      <w:start w:val="1"/>
      <w:numFmt w:val="decimal"/>
      <w:suff w:val="nothing"/>
      <w:lvlText w:val="%1．"/>
      <w:lvlJc w:val="left"/>
      <w:pPr>
        <w:ind w:left="0" w:firstLine="400"/>
      </w:pPr>
      <w:rPr>
        <w:rFonts w:hint="default"/>
      </w:rPr>
    </w:lvl>
  </w:abstractNum>
  <w:abstractNum w:abstractNumId="2">
    <w:nsid w:val="00000001"/>
    <w:multiLevelType w:val="multilevel"/>
    <w:tmpl w:val="0000000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
    <w:nsid w:val="00000007"/>
    <w:multiLevelType w:val="multilevel"/>
    <w:tmpl w:val="00000007"/>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4">
    <w:nsid w:val="00000009"/>
    <w:multiLevelType w:val="multilevel"/>
    <w:tmpl w:val="00000009"/>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2100" w:hanging="420"/>
      </w:pPr>
      <w:rPr>
        <w:rFonts w:hint="eastAsia"/>
      </w:rPr>
    </w:lvl>
    <w:lvl w:ilvl="2" w:tentative="0">
      <w:start w:val="1"/>
      <w:numFmt w:val="lowerRoman"/>
      <w:lvlText w:val="%3."/>
      <w:lvlJc w:val="right"/>
      <w:pPr>
        <w:ind w:left="2520" w:hanging="420"/>
      </w:pPr>
      <w:rPr>
        <w:rFonts w:hint="eastAsia"/>
      </w:rPr>
    </w:lvl>
    <w:lvl w:ilvl="3" w:tentative="0">
      <w:start w:val="1"/>
      <w:numFmt w:val="decimal"/>
      <w:lvlText w:val="%4."/>
      <w:lvlJc w:val="left"/>
      <w:pPr>
        <w:ind w:left="2940" w:hanging="420"/>
      </w:pPr>
      <w:rPr>
        <w:rFonts w:hint="eastAsia"/>
      </w:rPr>
    </w:lvl>
    <w:lvl w:ilvl="4" w:tentative="0">
      <w:start w:val="1"/>
      <w:numFmt w:val="lowerLetter"/>
      <w:lvlText w:val="%5)"/>
      <w:lvlJc w:val="left"/>
      <w:pPr>
        <w:ind w:left="3360" w:hanging="420"/>
      </w:pPr>
      <w:rPr>
        <w:rFonts w:hint="eastAsia"/>
      </w:rPr>
    </w:lvl>
    <w:lvl w:ilvl="5" w:tentative="0">
      <w:start w:val="1"/>
      <w:numFmt w:val="lowerRoman"/>
      <w:lvlText w:val="%6."/>
      <w:lvlJc w:val="right"/>
      <w:pPr>
        <w:ind w:left="3780" w:hanging="420"/>
      </w:pPr>
      <w:rPr>
        <w:rFonts w:hint="eastAsia"/>
      </w:rPr>
    </w:lvl>
    <w:lvl w:ilvl="6" w:tentative="0">
      <w:start w:val="1"/>
      <w:numFmt w:val="decimal"/>
      <w:lvlText w:val="%7."/>
      <w:lvlJc w:val="left"/>
      <w:pPr>
        <w:ind w:left="4200" w:hanging="420"/>
      </w:pPr>
      <w:rPr>
        <w:rFonts w:hint="eastAsia"/>
      </w:rPr>
    </w:lvl>
    <w:lvl w:ilvl="7" w:tentative="0">
      <w:start w:val="1"/>
      <w:numFmt w:val="lowerLetter"/>
      <w:lvlText w:val="%8)"/>
      <w:lvlJc w:val="left"/>
      <w:pPr>
        <w:ind w:left="4620" w:hanging="420"/>
      </w:pPr>
      <w:rPr>
        <w:rFonts w:hint="eastAsia"/>
      </w:rPr>
    </w:lvl>
    <w:lvl w:ilvl="8" w:tentative="0">
      <w:start w:val="1"/>
      <w:numFmt w:val="lowerRoman"/>
      <w:lvlText w:val="%9."/>
      <w:lvlJc w:val="right"/>
      <w:pPr>
        <w:ind w:left="5040" w:hanging="420"/>
      </w:pPr>
      <w:rPr>
        <w:rFonts w:hint="eastAsia"/>
      </w:rPr>
    </w:lvl>
  </w:abstractNum>
  <w:abstractNum w:abstractNumId="5">
    <w:nsid w:val="0000000A"/>
    <w:multiLevelType w:val="multilevel"/>
    <w:tmpl w:val="0000000A"/>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C"/>
    <w:multiLevelType w:val="multilevel"/>
    <w:tmpl w:val="0000000C"/>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7">
    <w:nsid w:val="0000000E"/>
    <w:multiLevelType w:val="multilevel"/>
    <w:tmpl w:val="0000000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07"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00805058"/>
    <w:multiLevelType w:val="multilevel"/>
    <w:tmpl w:val="0080505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778BBFF"/>
    <w:multiLevelType w:val="singleLevel"/>
    <w:tmpl w:val="0778BBFF"/>
    <w:lvl w:ilvl="0" w:tentative="0">
      <w:start w:val="1"/>
      <w:numFmt w:val="decimalEnclosedCircleChinese"/>
      <w:suff w:val="nothing"/>
      <w:lvlText w:val="%1　"/>
      <w:lvlJc w:val="left"/>
      <w:pPr>
        <w:ind w:left="0" w:firstLine="400"/>
      </w:pPr>
      <w:rPr>
        <w:rFonts w:hint="eastAsia"/>
      </w:rPr>
    </w:lvl>
  </w:abstractNum>
  <w:abstractNum w:abstractNumId="10">
    <w:nsid w:val="0F0E48B0"/>
    <w:multiLevelType w:val="multilevel"/>
    <w:tmpl w:val="0F0E48B0"/>
    <w:lvl w:ilvl="0" w:tentative="0">
      <w:start w:val="1"/>
      <w:numFmt w:val="chineseCountingThousand"/>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
    <w:nsid w:val="12C258CA"/>
    <w:multiLevelType w:val="singleLevel"/>
    <w:tmpl w:val="12C258CA"/>
    <w:lvl w:ilvl="0" w:tentative="0">
      <w:start w:val="1"/>
      <w:numFmt w:val="decimal"/>
      <w:suff w:val="nothing"/>
      <w:lvlText w:val="%1．"/>
      <w:lvlJc w:val="left"/>
      <w:pPr>
        <w:ind w:left="0" w:firstLine="400"/>
      </w:pPr>
      <w:rPr>
        <w:rFonts w:hint="default"/>
      </w:rPr>
    </w:lvl>
  </w:abstractNum>
  <w:abstractNum w:abstractNumId="12">
    <w:nsid w:val="19BAF538"/>
    <w:multiLevelType w:val="singleLevel"/>
    <w:tmpl w:val="19BAF538"/>
    <w:lvl w:ilvl="0" w:tentative="0">
      <w:start w:val="1"/>
      <w:numFmt w:val="decimal"/>
      <w:suff w:val="nothing"/>
      <w:lvlText w:val="%1、"/>
      <w:lvlJc w:val="left"/>
    </w:lvl>
  </w:abstractNum>
  <w:abstractNum w:abstractNumId="13">
    <w:nsid w:val="2AE214B1"/>
    <w:multiLevelType w:val="singleLevel"/>
    <w:tmpl w:val="2AE214B1"/>
    <w:lvl w:ilvl="0" w:tentative="0">
      <w:start w:val="1"/>
      <w:numFmt w:val="chineseCounting"/>
      <w:suff w:val="space"/>
      <w:lvlText w:val="第%1章"/>
      <w:lvlJc w:val="left"/>
      <w:rPr>
        <w:rFonts w:hint="eastAsia"/>
      </w:rPr>
    </w:lvl>
  </w:abstractNum>
  <w:abstractNum w:abstractNumId="14">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5">
    <w:nsid w:val="54E523C7"/>
    <w:multiLevelType w:val="singleLevel"/>
    <w:tmpl w:val="54E523C7"/>
    <w:lvl w:ilvl="0" w:tentative="0">
      <w:start w:val="1"/>
      <w:numFmt w:val="decimal"/>
      <w:lvlText w:val="%1."/>
      <w:lvlJc w:val="left"/>
      <w:pPr>
        <w:ind w:left="425" w:hanging="425"/>
      </w:pPr>
      <w:rPr>
        <w:rFonts w:hint="default"/>
      </w:rPr>
    </w:lvl>
  </w:abstractNum>
  <w:abstractNum w:abstractNumId="16">
    <w:nsid w:val="5B800E1E"/>
    <w:multiLevelType w:val="multilevel"/>
    <w:tmpl w:val="5B800E1E"/>
    <w:lvl w:ilvl="0" w:tentative="0">
      <w:start w:val="2"/>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0C451F0"/>
    <w:multiLevelType w:val="multilevel"/>
    <w:tmpl w:val="70C451F0"/>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3"/>
  </w:num>
  <w:num w:numId="2">
    <w:abstractNumId w:val="0"/>
  </w:num>
  <w:num w:numId="3">
    <w:abstractNumId w:val="11"/>
  </w:num>
  <w:num w:numId="4">
    <w:abstractNumId w:val="1"/>
  </w:num>
  <w:num w:numId="5">
    <w:abstractNumId w:val="9"/>
  </w:num>
  <w:num w:numId="6">
    <w:abstractNumId w:val="12"/>
  </w:num>
  <w:num w:numId="7">
    <w:abstractNumId w:val="5"/>
  </w:num>
  <w:num w:numId="8">
    <w:abstractNumId w:val="17"/>
  </w:num>
  <w:num w:numId="9">
    <w:abstractNumId w:val="3"/>
  </w:num>
  <w:num w:numId="10">
    <w:abstractNumId w:val="16"/>
  </w:num>
  <w:num w:numId="11">
    <w:abstractNumId w:val="4"/>
  </w:num>
  <w:num w:numId="12">
    <w:abstractNumId w:val="6"/>
  </w:num>
  <w:num w:numId="13">
    <w:abstractNumId w:val="7"/>
  </w:num>
  <w:num w:numId="14">
    <w:abstractNumId w:val="2"/>
  </w:num>
  <w:num w:numId="15">
    <w:abstractNumId w:val="15"/>
  </w:num>
  <w:num w:numId="16">
    <w:abstractNumId w:val="8"/>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4ODVjMTc5NjYwNTBjMTc5ZDc5NjUwMTliYjVjOGIifQ=="/>
  </w:docVars>
  <w:rsids>
    <w:rsidRoot w:val="00934863"/>
    <w:rsid w:val="00001726"/>
    <w:rsid w:val="00002632"/>
    <w:rsid w:val="00003A4F"/>
    <w:rsid w:val="000043ED"/>
    <w:rsid w:val="00004A8B"/>
    <w:rsid w:val="00004AD1"/>
    <w:rsid w:val="00005282"/>
    <w:rsid w:val="00006717"/>
    <w:rsid w:val="000068DE"/>
    <w:rsid w:val="000076B1"/>
    <w:rsid w:val="00012556"/>
    <w:rsid w:val="0001256D"/>
    <w:rsid w:val="00014941"/>
    <w:rsid w:val="00015886"/>
    <w:rsid w:val="00016BC5"/>
    <w:rsid w:val="000174C0"/>
    <w:rsid w:val="00020166"/>
    <w:rsid w:val="000204D6"/>
    <w:rsid w:val="0002073C"/>
    <w:rsid w:val="0002134A"/>
    <w:rsid w:val="00022A38"/>
    <w:rsid w:val="00024B5C"/>
    <w:rsid w:val="00024CC0"/>
    <w:rsid w:val="0002544A"/>
    <w:rsid w:val="00025608"/>
    <w:rsid w:val="00030ABD"/>
    <w:rsid w:val="000322DA"/>
    <w:rsid w:val="00032B72"/>
    <w:rsid w:val="00033864"/>
    <w:rsid w:val="0003429F"/>
    <w:rsid w:val="00034333"/>
    <w:rsid w:val="00034B9E"/>
    <w:rsid w:val="00034E3A"/>
    <w:rsid w:val="00034F0E"/>
    <w:rsid w:val="0003560A"/>
    <w:rsid w:val="00035FAF"/>
    <w:rsid w:val="0003756C"/>
    <w:rsid w:val="00040FAA"/>
    <w:rsid w:val="00041D74"/>
    <w:rsid w:val="00042897"/>
    <w:rsid w:val="00042912"/>
    <w:rsid w:val="0004318C"/>
    <w:rsid w:val="000433B9"/>
    <w:rsid w:val="0004375A"/>
    <w:rsid w:val="00043D02"/>
    <w:rsid w:val="000444EE"/>
    <w:rsid w:val="00044DC9"/>
    <w:rsid w:val="00045E66"/>
    <w:rsid w:val="0004734E"/>
    <w:rsid w:val="00051AEF"/>
    <w:rsid w:val="00052613"/>
    <w:rsid w:val="00052FFC"/>
    <w:rsid w:val="000540E2"/>
    <w:rsid w:val="00054AC0"/>
    <w:rsid w:val="000552E4"/>
    <w:rsid w:val="00056759"/>
    <w:rsid w:val="00056EB9"/>
    <w:rsid w:val="00057373"/>
    <w:rsid w:val="000602ED"/>
    <w:rsid w:val="00061143"/>
    <w:rsid w:val="00061149"/>
    <w:rsid w:val="000618A4"/>
    <w:rsid w:val="00061BBF"/>
    <w:rsid w:val="000625EC"/>
    <w:rsid w:val="00063125"/>
    <w:rsid w:val="000633F5"/>
    <w:rsid w:val="0006453E"/>
    <w:rsid w:val="00064942"/>
    <w:rsid w:val="00064D33"/>
    <w:rsid w:val="000651E6"/>
    <w:rsid w:val="000667D1"/>
    <w:rsid w:val="00070124"/>
    <w:rsid w:val="0007056E"/>
    <w:rsid w:val="0007065B"/>
    <w:rsid w:val="00071309"/>
    <w:rsid w:val="000716F3"/>
    <w:rsid w:val="00071702"/>
    <w:rsid w:val="00073015"/>
    <w:rsid w:val="000730B6"/>
    <w:rsid w:val="000734C0"/>
    <w:rsid w:val="000739D5"/>
    <w:rsid w:val="00073F41"/>
    <w:rsid w:val="000740F1"/>
    <w:rsid w:val="0007439F"/>
    <w:rsid w:val="00076A51"/>
    <w:rsid w:val="00076CF2"/>
    <w:rsid w:val="00076F9C"/>
    <w:rsid w:val="0007799E"/>
    <w:rsid w:val="00080221"/>
    <w:rsid w:val="000802BD"/>
    <w:rsid w:val="00080C03"/>
    <w:rsid w:val="0008267E"/>
    <w:rsid w:val="00082C8D"/>
    <w:rsid w:val="00082F1B"/>
    <w:rsid w:val="00084643"/>
    <w:rsid w:val="00084D08"/>
    <w:rsid w:val="0008777F"/>
    <w:rsid w:val="000878C0"/>
    <w:rsid w:val="00087B53"/>
    <w:rsid w:val="0009098F"/>
    <w:rsid w:val="00090FC1"/>
    <w:rsid w:val="00091F6E"/>
    <w:rsid w:val="000945DB"/>
    <w:rsid w:val="00094EE4"/>
    <w:rsid w:val="00097227"/>
    <w:rsid w:val="0009730A"/>
    <w:rsid w:val="000978FB"/>
    <w:rsid w:val="000A0295"/>
    <w:rsid w:val="000A221C"/>
    <w:rsid w:val="000A3D8A"/>
    <w:rsid w:val="000A3F4A"/>
    <w:rsid w:val="000A3F9D"/>
    <w:rsid w:val="000A4742"/>
    <w:rsid w:val="000A55A3"/>
    <w:rsid w:val="000A589B"/>
    <w:rsid w:val="000A59E6"/>
    <w:rsid w:val="000A6678"/>
    <w:rsid w:val="000A689E"/>
    <w:rsid w:val="000A6D78"/>
    <w:rsid w:val="000A73ED"/>
    <w:rsid w:val="000A7C67"/>
    <w:rsid w:val="000B08E7"/>
    <w:rsid w:val="000B0E1E"/>
    <w:rsid w:val="000B2881"/>
    <w:rsid w:val="000B30AA"/>
    <w:rsid w:val="000C0012"/>
    <w:rsid w:val="000C02B2"/>
    <w:rsid w:val="000C132C"/>
    <w:rsid w:val="000C31D8"/>
    <w:rsid w:val="000C33A6"/>
    <w:rsid w:val="000C3980"/>
    <w:rsid w:val="000C55FF"/>
    <w:rsid w:val="000C6F87"/>
    <w:rsid w:val="000C72CB"/>
    <w:rsid w:val="000D0880"/>
    <w:rsid w:val="000D1F78"/>
    <w:rsid w:val="000D4049"/>
    <w:rsid w:val="000D4A6E"/>
    <w:rsid w:val="000D4DD0"/>
    <w:rsid w:val="000D61F3"/>
    <w:rsid w:val="000D7AF0"/>
    <w:rsid w:val="000D7B2A"/>
    <w:rsid w:val="000E091E"/>
    <w:rsid w:val="000E14C5"/>
    <w:rsid w:val="000E2414"/>
    <w:rsid w:val="000E2423"/>
    <w:rsid w:val="000E2BB2"/>
    <w:rsid w:val="000E2D84"/>
    <w:rsid w:val="000E3AC1"/>
    <w:rsid w:val="000E4ABB"/>
    <w:rsid w:val="000E4E36"/>
    <w:rsid w:val="000E514C"/>
    <w:rsid w:val="000E5815"/>
    <w:rsid w:val="000E609B"/>
    <w:rsid w:val="000E67D4"/>
    <w:rsid w:val="000E737B"/>
    <w:rsid w:val="000F03E7"/>
    <w:rsid w:val="000F077A"/>
    <w:rsid w:val="000F1E87"/>
    <w:rsid w:val="000F3E65"/>
    <w:rsid w:val="000F44D2"/>
    <w:rsid w:val="000F52EC"/>
    <w:rsid w:val="000F5BBD"/>
    <w:rsid w:val="000F6417"/>
    <w:rsid w:val="000F68D0"/>
    <w:rsid w:val="000F71FF"/>
    <w:rsid w:val="000F78B2"/>
    <w:rsid w:val="000F7966"/>
    <w:rsid w:val="001010A9"/>
    <w:rsid w:val="00101DEB"/>
    <w:rsid w:val="001027D1"/>
    <w:rsid w:val="0010299F"/>
    <w:rsid w:val="00104225"/>
    <w:rsid w:val="0010745A"/>
    <w:rsid w:val="00110CE3"/>
    <w:rsid w:val="001114B5"/>
    <w:rsid w:val="00112381"/>
    <w:rsid w:val="0011284A"/>
    <w:rsid w:val="00112BFB"/>
    <w:rsid w:val="00112EC1"/>
    <w:rsid w:val="00113842"/>
    <w:rsid w:val="00114AA9"/>
    <w:rsid w:val="00117651"/>
    <w:rsid w:val="00117C75"/>
    <w:rsid w:val="00117F20"/>
    <w:rsid w:val="00120464"/>
    <w:rsid w:val="00120DDB"/>
    <w:rsid w:val="00121709"/>
    <w:rsid w:val="00121BBA"/>
    <w:rsid w:val="0012386E"/>
    <w:rsid w:val="00125C8C"/>
    <w:rsid w:val="00125DD2"/>
    <w:rsid w:val="00126378"/>
    <w:rsid w:val="00126886"/>
    <w:rsid w:val="00126F59"/>
    <w:rsid w:val="00127E72"/>
    <w:rsid w:val="001309E5"/>
    <w:rsid w:val="00130BBC"/>
    <w:rsid w:val="001315F8"/>
    <w:rsid w:val="00131D44"/>
    <w:rsid w:val="001320FB"/>
    <w:rsid w:val="001324E3"/>
    <w:rsid w:val="001326B3"/>
    <w:rsid w:val="001329F1"/>
    <w:rsid w:val="00132B11"/>
    <w:rsid w:val="00133B88"/>
    <w:rsid w:val="0013588E"/>
    <w:rsid w:val="00136297"/>
    <w:rsid w:val="001363DA"/>
    <w:rsid w:val="00136887"/>
    <w:rsid w:val="0013714A"/>
    <w:rsid w:val="0014053A"/>
    <w:rsid w:val="00142333"/>
    <w:rsid w:val="00143AEA"/>
    <w:rsid w:val="00144C41"/>
    <w:rsid w:val="00144D93"/>
    <w:rsid w:val="0014624F"/>
    <w:rsid w:val="001509A8"/>
    <w:rsid w:val="00150AB3"/>
    <w:rsid w:val="00150EAF"/>
    <w:rsid w:val="00151CFB"/>
    <w:rsid w:val="0015215D"/>
    <w:rsid w:val="00152F6C"/>
    <w:rsid w:val="00153049"/>
    <w:rsid w:val="001552AC"/>
    <w:rsid w:val="00156642"/>
    <w:rsid w:val="0015710B"/>
    <w:rsid w:val="00157751"/>
    <w:rsid w:val="001600D7"/>
    <w:rsid w:val="001622E1"/>
    <w:rsid w:val="001646BB"/>
    <w:rsid w:val="00164A34"/>
    <w:rsid w:val="00165CAC"/>
    <w:rsid w:val="00165F00"/>
    <w:rsid w:val="00167892"/>
    <w:rsid w:val="00167C2C"/>
    <w:rsid w:val="00170439"/>
    <w:rsid w:val="00171C88"/>
    <w:rsid w:val="0017237E"/>
    <w:rsid w:val="00172D7A"/>
    <w:rsid w:val="001738EA"/>
    <w:rsid w:val="00174348"/>
    <w:rsid w:val="00174511"/>
    <w:rsid w:val="00174B5D"/>
    <w:rsid w:val="00174D36"/>
    <w:rsid w:val="001761EA"/>
    <w:rsid w:val="00176305"/>
    <w:rsid w:val="0017683F"/>
    <w:rsid w:val="00180473"/>
    <w:rsid w:val="0018096C"/>
    <w:rsid w:val="00181E98"/>
    <w:rsid w:val="001829F9"/>
    <w:rsid w:val="00182E12"/>
    <w:rsid w:val="001836F1"/>
    <w:rsid w:val="00183DC3"/>
    <w:rsid w:val="00183E59"/>
    <w:rsid w:val="0018411A"/>
    <w:rsid w:val="00186475"/>
    <w:rsid w:val="0018696D"/>
    <w:rsid w:val="00187350"/>
    <w:rsid w:val="00187914"/>
    <w:rsid w:val="00190730"/>
    <w:rsid w:val="0019099F"/>
    <w:rsid w:val="00190C0B"/>
    <w:rsid w:val="001910EA"/>
    <w:rsid w:val="00192510"/>
    <w:rsid w:val="001928F8"/>
    <w:rsid w:val="00193374"/>
    <w:rsid w:val="00193C10"/>
    <w:rsid w:val="001956FF"/>
    <w:rsid w:val="00195D2E"/>
    <w:rsid w:val="0019654A"/>
    <w:rsid w:val="00196DCA"/>
    <w:rsid w:val="001A2377"/>
    <w:rsid w:val="001A2D9A"/>
    <w:rsid w:val="001A3AB8"/>
    <w:rsid w:val="001A4002"/>
    <w:rsid w:val="001A49F7"/>
    <w:rsid w:val="001A4B98"/>
    <w:rsid w:val="001A4BE8"/>
    <w:rsid w:val="001A53B2"/>
    <w:rsid w:val="001A6DF6"/>
    <w:rsid w:val="001A7A9B"/>
    <w:rsid w:val="001B16C8"/>
    <w:rsid w:val="001B23CA"/>
    <w:rsid w:val="001B2857"/>
    <w:rsid w:val="001B3E91"/>
    <w:rsid w:val="001B5F2B"/>
    <w:rsid w:val="001B6502"/>
    <w:rsid w:val="001B66E3"/>
    <w:rsid w:val="001B6855"/>
    <w:rsid w:val="001B6AA6"/>
    <w:rsid w:val="001B74FA"/>
    <w:rsid w:val="001C04D4"/>
    <w:rsid w:val="001C17D8"/>
    <w:rsid w:val="001C4775"/>
    <w:rsid w:val="001C517C"/>
    <w:rsid w:val="001C530C"/>
    <w:rsid w:val="001C63EC"/>
    <w:rsid w:val="001C6A12"/>
    <w:rsid w:val="001C6E05"/>
    <w:rsid w:val="001C6E67"/>
    <w:rsid w:val="001C6EDE"/>
    <w:rsid w:val="001D06F7"/>
    <w:rsid w:val="001D2114"/>
    <w:rsid w:val="001D2B0D"/>
    <w:rsid w:val="001D2EEB"/>
    <w:rsid w:val="001D3598"/>
    <w:rsid w:val="001D38A7"/>
    <w:rsid w:val="001D4C03"/>
    <w:rsid w:val="001D4E69"/>
    <w:rsid w:val="001D5424"/>
    <w:rsid w:val="001D6466"/>
    <w:rsid w:val="001D7482"/>
    <w:rsid w:val="001D7D99"/>
    <w:rsid w:val="001E15A4"/>
    <w:rsid w:val="001E38D2"/>
    <w:rsid w:val="001E4E35"/>
    <w:rsid w:val="001E4E4F"/>
    <w:rsid w:val="001E4E77"/>
    <w:rsid w:val="001E5FA6"/>
    <w:rsid w:val="001E6659"/>
    <w:rsid w:val="001E69B5"/>
    <w:rsid w:val="001E6A1D"/>
    <w:rsid w:val="001E7197"/>
    <w:rsid w:val="001F21A9"/>
    <w:rsid w:val="001F26B7"/>
    <w:rsid w:val="001F30B6"/>
    <w:rsid w:val="001F425A"/>
    <w:rsid w:val="001F56CF"/>
    <w:rsid w:val="001F5733"/>
    <w:rsid w:val="001F7F87"/>
    <w:rsid w:val="002005BA"/>
    <w:rsid w:val="00200705"/>
    <w:rsid w:val="00200CF2"/>
    <w:rsid w:val="0020114A"/>
    <w:rsid w:val="002018D5"/>
    <w:rsid w:val="00202AB3"/>
    <w:rsid w:val="00202C5C"/>
    <w:rsid w:val="0020481C"/>
    <w:rsid w:val="0020490E"/>
    <w:rsid w:val="00204F77"/>
    <w:rsid w:val="00205B1E"/>
    <w:rsid w:val="00207A84"/>
    <w:rsid w:val="00207C96"/>
    <w:rsid w:val="00210140"/>
    <w:rsid w:val="00210D29"/>
    <w:rsid w:val="002113BC"/>
    <w:rsid w:val="002132B9"/>
    <w:rsid w:val="002137CB"/>
    <w:rsid w:val="002139E0"/>
    <w:rsid w:val="00213F53"/>
    <w:rsid w:val="002140DE"/>
    <w:rsid w:val="002141A2"/>
    <w:rsid w:val="002153CE"/>
    <w:rsid w:val="00215506"/>
    <w:rsid w:val="00215C51"/>
    <w:rsid w:val="00215CAC"/>
    <w:rsid w:val="0021670E"/>
    <w:rsid w:val="0021673A"/>
    <w:rsid w:val="00217E0A"/>
    <w:rsid w:val="00221D74"/>
    <w:rsid w:val="00221E7A"/>
    <w:rsid w:val="00223586"/>
    <w:rsid w:val="00223DBE"/>
    <w:rsid w:val="00223E8E"/>
    <w:rsid w:val="00225B13"/>
    <w:rsid w:val="00226D66"/>
    <w:rsid w:val="00227283"/>
    <w:rsid w:val="00227A58"/>
    <w:rsid w:val="00230F69"/>
    <w:rsid w:val="002312DF"/>
    <w:rsid w:val="00234759"/>
    <w:rsid w:val="0023629C"/>
    <w:rsid w:val="002404AA"/>
    <w:rsid w:val="00241E00"/>
    <w:rsid w:val="00241F97"/>
    <w:rsid w:val="002424F0"/>
    <w:rsid w:val="00242D9E"/>
    <w:rsid w:val="00242F36"/>
    <w:rsid w:val="00243BB8"/>
    <w:rsid w:val="00244E13"/>
    <w:rsid w:val="00245403"/>
    <w:rsid w:val="00245C5A"/>
    <w:rsid w:val="00245F30"/>
    <w:rsid w:val="002515F3"/>
    <w:rsid w:val="00252E98"/>
    <w:rsid w:val="00253F75"/>
    <w:rsid w:val="00255623"/>
    <w:rsid w:val="00255EE6"/>
    <w:rsid w:val="00255F99"/>
    <w:rsid w:val="00256941"/>
    <w:rsid w:val="00256A29"/>
    <w:rsid w:val="00256E7B"/>
    <w:rsid w:val="002576CD"/>
    <w:rsid w:val="002607A5"/>
    <w:rsid w:val="0026236C"/>
    <w:rsid w:val="002636F9"/>
    <w:rsid w:val="002637E9"/>
    <w:rsid w:val="00263FC3"/>
    <w:rsid w:val="002641D6"/>
    <w:rsid w:val="00265E50"/>
    <w:rsid w:val="00266408"/>
    <w:rsid w:val="0026657C"/>
    <w:rsid w:val="00267C87"/>
    <w:rsid w:val="00270E12"/>
    <w:rsid w:val="00271905"/>
    <w:rsid w:val="00273DFB"/>
    <w:rsid w:val="0027442C"/>
    <w:rsid w:val="002747CA"/>
    <w:rsid w:val="002747E0"/>
    <w:rsid w:val="002752E5"/>
    <w:rsid w:val="00275866"/>
    <w:rsid w:val="00275D00"/>
    <w:rsid w:val="00276F73"/>
    <w:rsid w:val="002806CE"/>
    <w:rsid w:val="00280F9A"/>
    <w:rsid w:val="002814E6"/>
    <w:rsid w:val="00281F9A"/>
    <w:rsid w:val="00283BD8"/>
    <w:rsid w:val="00283D4D"/>
    <w:rsid w:val="00284926"/>
    <w:rsid w:val="002860C1"/>
    <w:rsid w:val="00286195"/>
    <w:rsid w:val="00286726"/>
    <w:rsid w:val="0029024C"/>
    <w:rsid w:val="00290260"/>
    <w:rsid w:val="002903AB"/>
    <w:rsid w:val="00290D9D"/>
    <w:rsid w:val="002919D3"/>
    <w:rsid w:val="0029235E"/>
    <w:rsid w:val="00292B31"/>
    <w:rsid w:val="00293676"/>
    <w:rsid w:val="002938F9"/>
    <w:rsid w:val="00294808"/>
    <w:rsid w:val="0029506B"/>
    <w:rsid w:val="00295F2E"/>
    <w:rsid w:val="00296536"/>
    <w:rsid w:val="00297540"/>
    <w:rsid w:val="002977C9"/>
    <w:rsid w:val="002A054D"/>
    <w:rsid w:val="002A0629"/>
    <w:rsid w:val="002A1D24"/>
    <w:rsid w:val="002A2523"/>
    <w:rsid w:val="002A2CD0"/>
    <w:rsid w:val="002A37A6"/>
    <w:rsid w:val="002A444D"/>
    <w:rsid w:val="002A6762"/>
    <w:rsid w:val="002A6A09"/>
    <w:rsid w:val="002A7BB7"/>
    <w:rsid w:val="002B1271"/>
    <w:rsid w:val="002B29AC"/>
    <w:rsid w:val="002B368E"/>
    <w:rsid w:val="002B4197"/>
    <w:rsid w:val="002B4C2F"/>
    <w:rsid w:val="002B61D6"/>
    <w:rsid w:val="002B649A"/>
    <w:rsid w:val="002B6720"/>
    <w:rsid w:val="002C08E8"/>
    <w:rsid w:val="002C1132"/>
    <w:rsid w:val="002C1B9E"/>
    <w:rsid w:val="002C322D"/>
    <w:rsid w:val="002C3C41"/>
    <w:rsid w:val="002C4413"/>
    <w:rsid w:val="002C51C3"/>
    <w:rsid w:val="002C5260"/>
    <w:rsid w:val="002C6088"/>
    <w:rsid w:val="002C67B7"/>
    <w:rsid w:val="002D0546"/>
    <w:rsid w:val="002D29DA"/>
    <w:rsid w:val="002D365A"/>
    <w:rsid w:val="002D3998"/>
    <w:rsid w:val="002D3B2D"/>
    <w:rsid w:val="002D5C23"/>
    <w:rsid w:val="002D6A26"/>
    <w:rsid w:val="002D7444"/>
    <w:rsid w:val="002D74EA"/>
    <w:rsid w:val="002E0D2D"/>
    <w:rsid w:val="002E17AE"/>
    <w:rsid w:val="002E267D"/>
    <w:rsid w:val="002E2937"/>
    <w:rsid w:val="002E29C0"/>
    <w:rsid w:val="002E2F08"/>
    <w:rsid w:val="002E3011"/>
    <w:rsid w:val="002E3414"/>
    <w:rsid w:val="002E351B"/>
    <w:rsid w:val="002E4C0F"/>
    <w:rsid w:val="002E5FCC"/>
    <w:rsid w:val="002E66E5"/>
    <w:rsid w:val="002E712E"/>
    <w:rsid w:val="002E7797"/>
    <w:rsid w:val="002E7AB9"/>
    <w:rsid w:val="002F046B"/>
    <w:rsid w:val="002F5215"/>
    <w:rsid w:val="002F59BB"/>
    <w:rsid w:val="002F5C9B"/>
    <w:rsid w:val="002F6939"/>
    <w:rsid w:val="002F71B2"/>
    <w:rsid w:val="002F7CA9"/>
    <w:rsid w:val="002F7D4F"/>
    <w:rsid w:val="00300ABC"/>
    <w:rsid w:val="003022A2"/>
    <w:rsid w:val="003033EE"/>
    <w:rsid w:val="0030344D"/>
    <w:rsid w:val="003036BB"/>
    <w:rsid w:val="00303F57"/>
    <w:rsid w:val="0030658D"/>
    <w:rsid w:val="0030679D"/>
    <w:rsid w:val="00306B6B"/>
    <w:rsid w:val="0030720D"/>
    <w:rsid w:val="0030763F"/>
    <w:rsid w:val="00307C5F"/>
    <w:rsid w:val="00307F62"/>
    <w:rsid w:val="00310213"/>
    <w:rsid w:val="0031030D"/>
    <w:rsid w:val="00310A88"/>
    <w:rsid w:val="00310CCE"/>
    <w:rsid w:val="00310DBE"/>
    <w:rsid w:val="00312C88"/>
    <w:rsid w:val="00313D18"/>
    <w:rsid w:val="00314049"/>
    <w:rsid w:val="003159AF"/>
    <w:rsid w:val="003159C1"/>
    <w:rsid w:val="00315F00"/>
    <w:rsid w:val="00316B74"/>
    <w:rsid w:val="003176A7"/>
    <w:rsid w:val="00317844"/>
    <w:rsid w:val="00317B77"/>
    <w:rsid w:val="00320167"/>
    <w:rsid w:val="003227F4"/>
    <w:rsid w:val="003236D8"/>
    <w:rsid w:val="00323CF5"/>
    <w:rsid w:val="00323F87"/>
    <w:rsid w:val="00324521"/>
    <w:rsid w:val="003263C3"/>
    <w:rsid w:val="003265C4"/>
    <w:rsid w:val="003268EC"/>
    <w:rsid w:val="00326CC9"/>
    <w:rsid w:val="003275B5"/>
    <w:rsid w:val="00327C13"/>
    <w:rsid w:val="003303AB"/>
    <w:rsid w:val="003322CF"/>
    <w:rsid w:val="00333475"/>
    <w:rsid w:val="00333DDE"/>
    <w:rsid w:val="00333F35"/>
    <w:rsid w:val="003347C1"/>
    <w:rsid w:val="00334EE7"/>
    <w:rsid w:val="00335A77"/>
    <w:rsid w:val="00336CAE"/>
    <w:rsid w:val="00336F64"/>
    <w:rsid w:val="0033786B"/>
    <w:rsid w:val="003405F5"/>
    <w:rsid w:val="003421EC"/>
    <w:rsid w:val="003423FA"/>
    <w:rsid w:val="00342BBD"/>
    <w:rsid w:val="00342D06"/>
    <w:rsid w:val="003446F9"/>
    <w:rsid w:val="00345427"/>
    <w:rsid w:val="00345F26"/>
    <w:rsid w:val="0034636C"/>
    <w:rsid w:val="00346AC4"/>
    <w:rsid w:val="00346F03"/>
    <w:rsid w:val="00347515"/>
    <w:rsid w:val="00347E0F"/>
    <w:rsid w:val="0035099A"/>
    <w:rsid w:val="00350E5F"/>
    <w:rsid w:val="00350F38"/>
    <w:rsid w:val="00351012"/>
    <w:rsid w:val="0035177A"/>
    <w:rsid w:val="00351C6F"/>
    <w:rsid w:val="00351F68"/>
    <w:rsid w:val="00351F7E"/>
    <w:rsid w:val="00352242"/>
    <w:rsid w:val="00352710"/>
    <w:rsid w:val="003527D7"/>
    <w:rsid w:val="0035290D"/>
    <w:rsid w:val="003533ED"/>
    <w:rsid w:val="00355D72"/>
    <w:rsid w:val="00357D8C"/>
    <w:rsid w:val="00357ED4"/>
    <w:rsid w:val="00361392"/>
    <w:rsid w:val="003635F6"/>
    <w:rsid w:val="00363C19"/>
    <w:rsid w:val="003665F3"/>
    <w:rsid w:val="00370304"/>
    <w:rsid w:val="003715CB"/>
    <w:rsid w:val="00371FA1"/>
    <w:rsid w:val="00372B20"/>
    <w:rsid w:val="00374C80"/>
    <w:rsid w:val="00375219"/>
    <w:rsid w:val="00375315"/>
    <w:rsid w:val="00375B6C"/>
    <w:rsid w:val="00375F84"/>
    <w:rsid w:val="003775D0"/>
    <w:rsid w:val="00377A46"/>
    <w:rsid w:val="0038063A"/>
    <w:rsid w:val="00380646"/>
    <w:rsid w:val="003808EA"/>
    <w:rsid w:val="00380F6D"/>
    <w:rsid w:val="00381055"/>
    <w:rsid w:val="00381E79"/>
    <w:rsid w:val="003834B3"/>
    <w:rsid w:val="00383EAD"/>
    <w:rsid w:val="00383FD4"/>
    <w:rsid w:val="00384475"/>
    <w:rsid w:val="00384FA0"/>
    <w:rsid w:val="0038604B"/>
    <w:rsid w:val="00386C69"/>
    <w:rsid w:val="00390092"/>
    <w:rsid w:val="00390C80"/>
    <w:rsid w:val="00390ECE"/>
    <w:rsid w:val="00391092"/>
    <w:rsid w:val="00391681"/>
    <w:rsid w:val="00391BCB"/>
    <w:rsid w:val="00391CF7"/>
    <w:rsid w:val="003929C4"/>
    <w:rsid w:val="00392BA3"/>
    <w:rsid w:val="00395C45"/>
    <w:rsid w:val="00395D84"/>
    <w:rsid w:val="003961C4"/>
    <w:rsid w:val="0039656D"/>
    <w:rsid w:val="0039705A"/>
    <w:rsid w:val="003977F4"/>
    <w:rsid w:val="003A020D"/>
    <w:rsid w:val="003A0B08"/>
    <w:rsid w:val="003A1875"/>
    <w:rsid w:val="003A28DE"/>
    <w:rsid w:val="003A3CB1"/>
    <w:rsid w:val="003A4126"/>
    <w:rsid w:val="003A4D35"/>
    <w:rsid w:val="003A7774"/>
    <w:rsid w:val="003A7C31"/>
    <w:rsid w:val="003B077E"/>
    <w:rsid w:val="003B1858"/>
    <w:rsid w:val="003B1F77"/>
    <w:rsid w:val="003B3537"/>
    <w:rsid w:val="003B6915"/>
    <w:rsid w:val="003B6DA6"/>
    <w:rsid w:val="003B6FC8"/>
    <w:rsid w:val="003B7A5C"/>
    <w:rsid w:val="003B7E57"/>
    <w:rsid w:val="003C24C6"/>
    <w:rsid w:val="003C24E4"/>
    <w:rsid w:val="003C2774"/>
    <w:rsid w:val="003C2F84"/>
    <w:rsid w:val="003C2FB3"/>
    <w:rsid w:val="003C51B8"/>
    <w:rsid w:val="003C5B10"/>
    <w:rsid w:val="003C64D2"/>
    <w:rsid w:val="003C6872"/>
    <w:rsid w:val="003C6B83"/>
    <w:rsid w:val="003C70C6"/>
    <w:rsid w:val="003C71B9"/>
    <w:rsid w:val="003C7FF4"/>
    <w:rsid w:val="003D0FDC"/>
    <w:rsid w:val="003D0FFA"/>
    <w:rsid w:val="003D141E"/>
    <w:rsid w:val="003D163F"/>
    <w:rsid w:val="003D1AE6"/>
    <w:rsid w:val="003D3353"/>
    <w:rsid w:val="003D3871"/>
    <w:rsid w:val="003D4E42"/>
    <w:rsid w:val="003D4E63"/>
    <w:rsid w:val="003D4F05"/>
    <w:rsid w:val="003D61AB"/>
    <w:rsid w:val="003D7492"/>
    <w:rsid w:val="003D76A2"/>
    <w:rsid w:val="003D7A6F"/>
    <w:rsid w:val="003E0BF0"/>
    <w:rsid w:val="003E1F28"/>
    <w:rsid w:val="003E2A90"/>
    <w:rsid w:val="003E2BE9"/>
    <w:rsid w:val="003E451F"/>
    <w:rsid w:val="003E459B"/>
    <w:rsid w:val="003E57B8"/>
    <w:rsid w:val="003E5C41"/>
    <w:rsid w:val="003E6DA3"/>
    <w:rsid w:val="003E78C3"/>
    <w:rsid w:val="003E7D2B"/>
    <w:rsid w:val="003F0909"/>
    <w:rsid w:val="003F1C52"/>
    <w:rsid w:val="003F253E"/>
    <w:rsid w:val="003F2C29"/>
    <w:rsid w:val="003F34CC"/>
    <w:rsid w:val="003F36B3"/>
    <w:rsid w:val="003F3AEF"/>
    <w:rsid w:val="003F4231"/>
    <w:rsid w:val="003F4539"/>
    <w:rsid w:val="003F5A7F"/>
    <w:rsid w:val="003F5F9E"/>
    <w:rsid w:val="003F68B2"/>
    <w:rsid w:val="003F6DF7"/>
    <w:rsid w:val="003F7429"/>
    <w:rsid w:val="003F7603"/>
    <w:rsid w:val="003F7C0B"/>
    <w:rsid w:val="00400103"/>
    <w:rsid w:val="00400840"/>
    <w:rsid w:val="00401DF8"/>
    <w:rsid w:val="004021A3"/>
    <w:rsid w:val="00403CA5"/>
    <w:rsid w:val="00404F42"/>
    <w:rsid w:val="004057EB"/>
    <w:rsid w:val="00406393"/>
    <w:rsid w:val="004065C7"/>
    <w:rsid w:val="00406A94"/>
    <w:rsid w:val="004107DB"/>
    <w:rsid w:val="00410AE6"/>
    <w:rsid w:val="00411F61"/>
    <w:rsid w:val="00413770"/>
    <w:rsid w:val="0041519C"/>
    <w:rsid w:val="00416653"/>
    <w:rsid w:val="0041669B"/>
    <w:rsid w:val="00420EFD"/>
    <w:rsid w:val="00423B6B"/>
    <w:rsid w:val="00424A31"/>
    <w:rsid w:val="00425A2E"/>
    <w:rsid w:val="0042667D"/>
    <w:rsid w:val="00430A68"/>
    <w:rsid w:val="00430E2B"/>
    <w:rsid w:val="004311EC"/>
    <w:rsid w:val="00431939"/>
    <w:rsid w:val="0043216D"/>
    <w:rsid w:val="0043222A"/>
    <w:rsid w:val="0043298F"/>
    <w:rsid w:val="004330A4"/>
    <w:rsid w:val="0043453C"/>
    <w:rsid w:val="00434E60"/>
    <w:rsid w:val="004356D3"/>
    <w:rsid w:val="004361FF"/>
    <w:rsid w:val="004374A7"/>
    <w:rsid w:val="004376CF"/>
    <w:rsid w:val="00440D8C"/>
    <w:rsid w:val="0044191B"/>
    <w:rsid w:val="00441B03"/>
    <w:rsid w:val="00441C9C"/>
    <w:rsid w:val="004422EE"/>
    <w:rsid w:val="004427C1"/>
    <w:rsid w:val="00442B81"/>
    <w:rsid w:val="00443E8D"/>
    <w:rsid w:val="00450A3F"/>
    <w:rsid w:val="00450A85"/>
    <w:rsid w:val="0045124E"/>
    <w:rsid w:val="00452DA9"/>
    <w:rsid w:val="004537A7"/>
    <w:rsid w:val="00454701"/>
    <w:rsid w:val="00455030"/>
    <w:rsid w:val="004551EE"/>
    <w:rsid w:val="00455384"/>
    <w:rsid w:val="00455CE8"/>
    <w:rsid w:val="004562F1"/>
    <w:rsid w:val="00460D19"/>
    <w:rsid w:val="004634C6"/>
    <w:rsid w:val="004660E5"/>
    <w:rsid w:val="004679A2"/>
    <w:rsid w:val="00467CD5"/>
    <w:rsid w:val="00467E2B"/>
    <w:rsid w:val="004703A8"/>
    <w:rsid w:val="004736E9"/>
    <w:rsid w:val="004746E9"/>
    <w:rsid w:val="0047596A"/>
    <w:rsid w:val="00475B52"/>
    <w:rsid w:val="00475F32"/>
    <w:rsid w:val="00475F35"/>
    <w:rsid w:val="00476E08"/>
    <w:rsid w:val="004773FA"/>
    <w:rsid w:val="00481186"/>
    <w:rsid w:val="0048124E"/>
    <w:rsid w:val="0048137E"/>
    <w:rsid w:val="00481FB4"/>
    <w:rsid w:val="00482DB5"/>
    <w:rsid w:val="00482DDB"/>
    <w:rsid w:val="00483E58"/>
    <w:rsid w:val="00484015"/>
    <w:rsid w:val="00484A82"/>
    <w:rsid w:val="00484DC0"/>
    <w:rsid w:val="00485F31"/>
    <w:rsid w:val="0048660A"/>
    <w:rsid w:val="00486BA8"/>
    <w:rsid w:val="00487567"/>
    <w:rsid w:val="004875B9"/>
    <w:rsid w:val="00487E42"/>
    <w:rsid w:val="0049054F"/>
    <w:rsid w:val="00493A4A"/>
    <w:rsid w:val="00494682"/>
    <w:rsid w:val="004965DA"/>
    <w:rsid w:val="004974E5"/>
    <w:rsid w:val="00497EDB"/>
    <w:rsid w:val="004A02D4"/>
    <w:rsid w:val="004A0B59"/>
    <w:rsid w:val="004A0E9F"/>
    <w:rsid w:val="004A1872"/>
    <w:rsid w:val="004A257D"/>
    <w:rsid w:val="004A2ECD"/>
    <w:rsid w:val="004A4C8D"/>
    <w:rsid w:val="004A6049"/>
    <w:rsid w:val="004A652C"/>
    <w:rsid w:val="004A6990"/>
    <w:rsid w:val="004A6D6D"/>
    <w:rsid w:val="004B04D8"/>
    <w:rsid w:val="004B06F4"/>
    <w:rsid w:val="004B1D66"/>
    <w:rsid w:val="004B4A97"/>
    <w:rsid w:val="004B55F6"/>
    <w:rsid w:val="004B5856"/>
    <w:rsid w:val="004B7657"/>
    <w:rsid w:val="004C0AFA"/>
    <w:rsid w:val="004C25B4"/>
    <w:rsid w:val="004C2B82"/>
    <w:rsid w:val="004C2B85"/>
    <w:rsid w:val="004C339E"/>
    <w:rsid w:val="004C3C93"/>
    <w:rsid w:val="004C59D1"/>
    <w:rsid w:val="004C5D68"/>
    <w:rsid w:val="004C5F62"/>
    <w:rsid w:val="004D17B3"/>
    <w:rsid w:val="004D1905"/>
    <w:rsid w:val="004D1EA3"/>
    <w:rsid w:val="004D1F5F"/>
    <w:rsid w:val="004D20F3"/>
    <w:rsid w:val="004D2E2A"/>
    <w:rsid w:val="004D31E4"/>
    <w:rsid w:val="004D3E65"/>
    <w:rsid w:val="004D4BDC"/>
    <w:rsid w:val="004D4CD6"/>
    <w:rsid w:val="004D546B"/>
    <w:rsid w:val="004D600A"/>
    <w:rsid w:val="004D64A6"/>
    <w:rsid w:val="004E121B"/>
    <w:rsid w:val="004E249E"/>
    <w:rsid w:val="004E2CBA"/>
    <w:rsid w:val="004E2D46"/>
    <w:rsid w:val="004E3B0A"/>
    <w:rsid w:val="004E3EED"/>
    <w:rsid w:val="004E5633"/>
    <w:rsid w:val="004E5E75"/>
    <w:rsid w:val="004E7777"/>
    <w:rsid w:val="004E7CCB"/>
    <w:rsid w:val="004E7F3A"/>
    <w:rsid w:val="004F1BB8"/>
    <w:rsid w:val="004F1C3A"/>
    <w:rsid w:val="004F1CCF"/>
    <w:rsid w:val="004F2D61"/>
    <w:rsid w:val="004F392C"/>
    <w:rsid w:val="004F490E"/>
    <w:rsid w:val="004F6031"/>
    <w:rsid w:val="004F6B4E"/>
    <w:rsid w:val="004F6DE7"/>
    <w:rsid w:val="004F7286"/>
    <w:rsid w:val="004F73C7"/>
    <w:rsid w:val="004F7488"/>
    <w:rsid w:val="00500042"/>
    <w:rsid w:val="005000A3"/>
    <w:rsid w:val="00500122"/>
    <w:rsid w:val="00501D42"/>
    <w:rsid w:val="005025B7"/>
    <w:rsid w:val="00502AB7"/>
    <w:rsid w:val="00502B17"/>
    <w:rsid w:val="00502CB0"/>
    <w:rsid w:val="00504BA0"/>
    <w:rsid w:val="005101D9"/>
    <w:rsid w:val="0051100B"/>
    <w:rsid w:val="00511755"/>
    <w:rsid w:val="00511DEA"/>
    <w:rsid w:val="00511EED"/>
    <w:rsid w:val="00513D6E"/>
    <w:rsid w:val="00513EFB"/>
    <w:rsid w:val="00514A2F"/>
    <w:rsid w:val="00515A1C"/>
    <w:rsid w:val="00515B7D"/>
    <w:rsid w:val="00515BBB"/>
    <w:rsid w:val="00515BF9"/>
    <w:rsid w:val="00516DCC"/>
    <w:rsid w:val="00517AA7"/>
    <w:rsid w:val="00517C1E"/>
    <w:rsid w:val="00520556"/>
    <w:rsid w:val="005206BD"/>
    <w:rsid w:val="0052105C"/>
    <w:rsid w:val="00522147"/>
    <w:rsid w:val="005223C1"/>
    <w:rsid w:val="00523EA4"/>
    <w:rsid w:val="005240FF"/>
    <w:rsid w:val="00524AFC"/>
    <w:rsid w:val="00525987"/>
    <w:rsid w:val="00526286"/>
    <w:rsid w:val="005262A1"/>
    <w:rsid w:val="00526608"/>
    <w:rsid w:val="00526E72"/>
    <w:rsid w:val="00527651"/>
    <w:rsid w:val="005315C8"/>
    <w:rsid w:val="00532447"/>
    <w:rsid w:val="00532A6C"/>
    <w:rsid w:val="00534C08"/>
    <w:rsid w:val="00535186"/>
    <w:rsid w:val="005353D3"/>
    <w:rsid w:val="00535458"/>
    <w:rsid w:val="005354D0"/>
    <w:rsid w:val="00536283"/>
    <w:rsid w:val="0053641E"/>
    <w:rsid w:val="00536668"/>
    <w:rsid w:val="005379F3"/>
    <w:rsid w:val="005402F3"/>
    <w:rsid w:val="00540B0C"/>
    <w:rsid w:val="0054126E"/>
    <w:rsid w:val="00541A3A"/>
    <w:rsid w:val="00542557"/>
    <w:rsid w:val="005428E2"/>
    <w:rsid w:val="00542DFD"/>
    <w:rsid w:val="0054323C"/>
    <w:rsid w:val="005441D7"/>
    <w:rsid w:val="00544204"/>
    <w:rsid w:val="0054442B"/>
    <w:rsid w:val="00545139"/>
    <w:rsid w:val="00545FE9"/>
    <w:rsid w:val="0054623C"/>
    <w:rsid w:val="005471C1"/>
    <w:rsid w:val="00547CDB"/>
    <w:rsid w:val="00547F54"/>
    <w:rsid w:val="00550DD1"/>
    <w:rsid w:val="00551B2C"/>
    <w:rsid w:val="00551C66"/>
    <w:rsid w:val="0055308F"/>
    <w:rsid w:val="0055391A"/>
    <w:rsid w:val="00553DFF"/>
    <w:rsid w:val="00554B10"/>
    <w:rsid w:val="005569A7"/>
    <w:rsid w:val="00556DEA"/>
    <w:rsid w:val="00562CB3"/>
    <w:rsid w:val="005643A7"/>
    <w:rsid w:val="00565559"/>
    <w:rsid w:val="005673AA"/>
    <w:rsid w:val="005709EC"/>
    <w:rsid w:val="00570A0F"/>
    <w:rsid w:val="005713BE"/>
    <w:rsid w:val="0057141C"/>
    <w:rsid w:val="00572286"/>
    <w:rsid w:val="00573971"/>
    <w:rsid w:val="005743FA"/>
    <w:rsid w:val="005745E9"/>
    <w:rsid w:val="00576035"/>
    <w:rsid w:val="00576350"/>
    <w:rsid w:val="00577D3A"/>
    <w:rsid w:val="0058140D"/>
    <w:rsid w:val="005816D7"/>
    <w:rsid w:val="00581A8F"/>
    <w:rsid w:val="0058347F"/>
    <w:rsid w:val="0058363B"/>
    <w:rsid w:val="005844D0"/>
    <w:rsid w:val="005858CE"/>
    <w:rsid w:val="00586A2E"/>
    <w:rsid w:val="00586E9B"/>
    <w:rsid w:val="0058770B"/>
    <w:rsid w:val="005878BE"/>
    <w:rsid w:val="005901D6"/>
    <w:rsid w:val="005902C1"/>
    <w:rsid w:val="00590485"/>
    <w:rsid w:val="005908E2"/>
    <w:rsid w:val="00591275"/>
    <w:rsid w:val="00592FC5"/>
    <w:rsid w:val="00593B24"/>
    <w:rsid w:val="00594923"/>
    <w:rsid w:val="00594D66"/>
    <w:rsid w:val="00594EE8"/>
    <w:rsid w:val="0059583F"/>
    <w:rsid w:val="005966BE"/>
    <w:rsid w:val="0059716D"/>
    <w:rsid w:val="00597267"/>
    <w:rsid w:val="005A199B"/>
    <w:rsid w:val="005A2CDD"/>
    <w:rsid w:val="005A44CA"/>
    <w:rsid w:val="005A4A6E"/>
    <w:rsid w:val="005A4F2C"/>
    <w:rsid w:val="005A5229"/>
    <w:rsid w:val="005A53FA"/>
    <w:rsid w:val="005A54EB"/>
    <w:rsid w:val="005A6314"/>
    <w:rsid w:val="005A70A0"/>
    <w:rsid w:val="005A7736"/>
    <w:rsid w:val="005A789F"/>
    <w:rsid w:val="005B0A1E"/>
    <w:rsid w:val="005B124A"/>
    <w:rsid w:val="005B19F9"/>
    <w:rsid w:val="005B2E46"/>
    <w:rsid w:val="005B43F5"/>
    <w:rsid w:val="005B50A2"/>
    <w:rsid w:val="005B5559"/>
    <w:rsid w:val="005B594F"/>
    <w:rsid w:val="005B6019"/>
    <w:rsid w:val="005B61E1"/>
    <w:rsid w:val="005B6287"/>
    <w:rsid w:val="005C0442"/>
    <w:rsid w:val="005C05FA"/>
    <w:rsid w:val="005C17F7"/>
    <w:rsid w:val="005C1B50"/>
    <w:rsid w:val="005C1C25"/>
    <w:rsid w:val="005C381A"/>
    <w:rsid w:val="005C3D00"/>
    <w:rsid w:val="005C4976"/>
    <w:rsid w:val="005C49A6"/>
    <w:rsid w:val="005C511F"/>
    <w:rsid w:val="005C6564"/>
    <w:rsid w:val="005C662C"/>
    <w:rsid w:val="005C7206"/>
    <w:rsid w:val="005D306C"/>
    <w:rsid w:val="005D3592"/>
    <w:rsid w:val="005D3EE7"/>
    <w:rsid w:val="005D3F81"/>
    <w:rsid w:val="005D4A10"/>
    <w:rsid w:val="005D589A"/>
    <w:rsid w:val="005D6429"/>
    <w:rsid w:val="005D75AD"/>
    <w:rsid w:val="005D7BA8"/>
    <w:rsid w:val="005D7D4C"/>
    <w:rsid w:val="005E0591"/>
    <w:rsid w:val="005E14AF"/>
    <w:rsid w:val="005E27B7"/>
    <w:rsid w:val="005E298B"/>
    <w:rsid w:val="005E2BB1"/>
    <w:rsid w:val="005E2DED"/>
    <w:rsid w:val="005E3061"/>
    <w:rsid w:val="005E4014"/>
    <w:rsid w:val="005E445B"/>
    <w:rsid w:val="005E5218"/>
    <w:rsid w:val="005E6910"/>
    <w:rsid w:val="005E6C68"/>
    <w:rsid w:val="005E731F"/>
    <w:rsid w:val="005E739A"/>
    <w:rsid w:val="005F12D3"/>
    <w:rsid w:val="005F18BB"/>
    <w:rsid w:val="005F1AD5"/>
    <w:rsid w:val="005F277D"/>
    <w:rsid w:val="005F47E0"/>
    <w:rsid w:val="005F4F49"/>
    <w:rsid w:val="005F6AB4"/>
    <w:rsid w:val="00600671"/>
    <w:rsid w:val="0060090A"/>
    <w:rsid w:val="00601119"/>
    <w:rsid w:val="00601816"/>
    <w:rsid w:val="00601C8F"/>
    <w:rsid w:val="00602028"/>
    <w:rsid w:val="00603EEB"/>
    <w:rsid w:val="006047CA"/>
    <w:rsid w:val="00604CAA"/>
    <w:rsid w:val="006051DD"/>
    <w:rsid w:val="00605705"/>
    <w:rsid w:val="00605D98"/>
    <w:rsid w:val="00606065"/>
    <w:rsid w:val="00606210"/>
    <w:rsid w:val="006062B4"/>
    <w:rsid w:val="00606CAB"/>
    <w:rsid w:val="006077A4"/>
    <w:rsid w:val="00607D6C"/>
    <w:rsid w:val="0061019B"/>
    <w:rsid w:val="006102AB"/>
    <w:rsid w:val="00610D04"/>
    <w:rsid w:val="006116B1"/>
    <w:rsid w:val="006117F5"/>
    <w:rsid w:val="0061205B"/>
    <w:rsid w:val="00612D18"/>
    <w:rsid w:val="00613DE1"/>
    <w:rsid w:val="00613FA0"/>
    <w:rsid w:val="0061448E"/>
    <w:rsid w:val="006145CD"/>
    <w:rsid w:val="00615115"/>
    <w:rsid w:val="006157D8"/>
    <w:rsid w:val="00620130"/>
    <w:rsid w:val="00621708"/>
    <w:rsid w:val="0062198F"/>
    <w:rsid w:val="006221B7"/>
    <w:rsid w:val="00622A3D"/>
    <w:rsid w:val="00623CAA"/>
    <w:rsid w:val="00625036"/>
    <w:rsid w:val="0062673E"/>
    <w:rsid w:val="00626C09"/>
    <w:rsid w:val="0063207A"/>
    <w:rsid w:val="006322AD"/>
    <w:rsid w:val="00632AA6"/>
    <w:rsid w:val="00633073"/>
    <w:rsid w:val="0063358C"/>
    <w:rsid w:val="00633FA9"/>
    <w:rsid w:val="0063539C"/>
    <w:rsid w:val="00635B74"/>
    <w:rsid w:val="00635BBC"/>
    <w:rsid w:val="00636834"/>
    <w:rsid w:val="00636E51"/>
    <w:rsid w:val="006371B5"/>
    <w:rsid w:val="00637C0D"/>
    <w:rsid w:val="00640368"/>
    <w:rsid w:val="0064049F"/>
    <w:rsid w:val="00641292"/>
    <w:rsid w:val="0064149F"/>
    <w:rsid w:val="00641CEB"/>
    <w:rsid w:val="0064314C"/>
    <w:rsid w:val="006436C6"/>
    <w:rsid w:val="006436F5"/>
    <w:rsid w:val="00643B51"/>
    <w:rsid w:val="00644A1B"/>
    <w:rsid w:val="0064554B"/>
    <w:rsid w:val="006461D9"/>
    <w:rsid w:val="00646B03"/>
    <w:rsid w:val="00646B67"/>
    <w:rsid w:val="00650600"/>
    <w:rsid w:val="006525A3"/>
    <w:rsid w:val="00652F7B"/>
    <w:rsid w:val="006544BF"/>
    <w:rsid w:val="0065476F"/>
    <w:rsid w:val="00654897"/>
    <w:rsid w:val="0065491A"/>
    <w:rsid w:val="006552F5"/>
    <w:rsid w:val="00655891"/>
    <w:rsid w:val="006558CD"/>
    <w:rsid w:val="00655DFE"/>
    <w:rsid w:val="006560D8"/>
    <w:rsid w:val="006563D2"/>
    <w:rsid w:val="00656734"/>
    <w:rsid w:val="00656AAE"/>
    <w:rsid w:val="00657163"/>
    <w:rsid w:val="006574C0"/>
    <w:rsid w:val="00660EC8"/>
    <w:rsid w:val="0066259E"/>
    <w:rsid w:val="00663CE8"/>
    <w:rsid w:val="00663F3C"/>
    <w:rsid w:val="006649AD"/>
    <w:rsid w:val="00664DAB"/>
    <w:rsid w:val="006665C5"/>
    <w:rsid w:val="00667BFD"/>
    <w:rsid w:val="00667FAE"/>
    <w:rsid w:val="00671CB6"/>
    <w:rsid w:val="00671E63"/>
    <w:rsid w:val="0067203B"/>
    <w:rsid w:val="006734CA"/>
    <w:rsid w:val="0067357F"/>
    <w:rsid w:val="00674123"/>
    <w:rsid w:val="00674644"/>
    <w:rsid w:val="00675AEB"/>
    <w:rsid w:val="00677A38"/>
    <w:rsid w:val="00677BBD"/>
    <w:rsid w:val="006800BC"/>
    <w:rsid w:val="006811A6"/>
    <w:rsid w:val="00681F3D"/>
    <w:rsid w:val="006829BB"/>
    <w:rsid w:val="00682AB6"/>
    <w:rsid w:val="00682BDA"/>
    <w:rsid w:val="00683BBF"/>
    <w:rsid w:val="00684A77"/>
    <w:rsid w:val="006851EA"/>
    <w:rsid w:val="00685774"/>
    <w:rsid w:val="006870D4"/>
    <w:rsid w:val="00690163"/>
    <w:rsid w:val="00690240"/>
    <w:rsid w:val="00690533"/>
    <w:rsid w:val="00690A99"/>
    <w:rsid w:val="006915D8"/>
    <w:rsid w:val="006919D2"/>
    <w:rsid w:val="00691E00"/>
    <w:rsid w:val="00693929"/>
    <w:rsid w:val="00695860"/>
    <w:rsid w:val="006A0539"/>
    <w:rsid w:val="006A13B2"/>
    <w:rsid w:val="006A17C9"/>
    <w:rsid w:val="006A4655"/>
    <w:rsid w:val="006A5537"/>
    <w:rsid w:val="006A63F5"/>
    <w:rsid w:val="006B0841"/>
    <w:rsid w:val="006B149F"/>
    <w:rsid w:val="006B20EF"/>
    <w:rsid w:val="006B2F93"/>
    <w:rsid w:val="006B3B22"/>
    <w:rsid w:val="006B4B07"/>
    <w:rsid w:val="006B5216"/>
    <w:rsid w:val="006B627C"/>
    <w:rsid w:val="006B63F6"/>
    <w:rsid w:val="006B74E2"/>
    <w:rsid w:val="006C0C15"/>
    <w:rsid w:val="006C1122"/>
    <w:rsid w:val="006C2072"/>
    <w:rsid w:val="006C2C4A"/>
    <w:rsid w:val="006C3F9E"/>
    <w:rsid w:val="006C562B"/>
    <w:rsid w:val="006C5C8D"/>
    <w:rsid w:val="006C5E74"/>
    <w:rsid w:val="006C7329"/>
    <w:rsid w:val="006C7CDA"/>
    <w:rsid w:val="006C7F00"/>
    <w:rsid w:val="006D1866"/>
    <w:rsid w:val="006D22E4"/>
    <w:rsid w:val="006D24E9"/>
    <w:rsid w:val="006D5B7A"/>
    <w:rsid w:val="006D63FD"/>
    <w:rsid w:val="006E0AB1"/>
    <w:rsid w:val="006E1FD4"/>
    <w:rsid w:val="006E385F"/>
    <w:rsid w:val="006E3DC6"/>
    <w:rsid w:val="006E4427"/>
    <w:rsid w:val="006E46B8"/>
    <w:rsid w:val="006E5348"/>
    <w:rsid w:val="006E5361"/>
    <w:rsid w:val="006E5B8A"/>
    <w:rsid w:val="006E76D4"/>
    <w:rsid w:val="006E7814"/>
    <w:rsid w:val="006F00FA"/>
    <w:rsid w:val="006F0787"/>
    <w:rsid w:val="006F07FB"/>
    <w:rsid w:val="006F11D0"/>
    <w:rsid w:val="006F2E1A"/>
    <w:rsid w:val="006F4CA7"/>
    <w:rsid w:val="006F55DB"/>
    <w:rsid w:val="006F67F8"/>
    <w:rsid w:val="006F7229"/>
    <w:rsid w:val="00702FD4"/>
    <w:rsid w:val="00703A04"/>
    <w:rsid w:val="00704363"/>
    <w:rsid w:val="00704F8F"/>
    <w:rsid w:val="00705C90"/>
    <w:rsid w:val="00706021"/>
    <w:rsid w:val="007063D7"/>
    <w:rsid w:val="00706D28"/>
    <w:rsid w:val="007074AD"/>
    <w:rsid w:val="00707E6F"/>
    <w:rsid w:val="00710336"/>
    <w:rsid w:val="00711042"/>
    <w:rsid w:val="007150FE"/>
    <w:rsid w:val="0071572C"/>
    <w:rsid w:val="00716395"/>
    <w:rsid w:val="00720835"/>
    <w:rsid w:val="00721842"/>
    <w:rsid w:val="00721E2C"/>
    <w:rsid w:val="007220B5"/>
    <w:rsid w:val="0072444D"/>
    <w:rsid w:val="00725390"/>
    <w:rsid w:val="00725657"/>
    <w:rsid w:val="00726BF7"/>
    <w:rsid w:val="0072794E"/>
    <w:rsid w:val="00732560"/>
    <w:rsid w:val="00733788"/>
    <w:rsid w:val="00733EBA"/>
    <w:rsid w:val="00734325"/>
    <w:rsid w:val="007359FF"/>
    <w:rsid w:val="00735FC9"/>
    <w:rsid w:val="00736857"/>
    <w:rsid w:val="00737104"/>
    <w:rsid w:val="00740191"/>
    <w:rsid w:val="00741240"/>
    <w:rsid w:val="00742560"/>
    <w:rsid w:val="00742569"/>
    <w:rsid w:val="00742E62"/>
    <w:rsid w:val="00744F79"/>
    <w:rsid w:val="00746F8C"/>
    <w:rsid w:val="007477D0"/>
    <w:rsid w:val="00747A9A"/>
    <w:rsid w:val="00750C71"/>
    <w:rsid w:val="00751BBD"/>
    <w:rsid w:val="00751FF1"/>
    <w:rsid w:val="00752844"/>
    <w:rsid w:val="00753933"/>
    <w:rsid w:val="00753A4E"/>
    <w:rsid w:val="00754512"/>
    <w:rsid w:val="00754946"/>
    <w:rsid w:val="00754B84"/>
    <w:rsid w:val="0075503D"/>
    <w:rsid w:val="007555CE"/>
    <w:rsid w:val="007566C0"/>
    <w:rsid w:val="00760E68"/>
    <w:rsid w:val="00761323"/>
    <w:rsid w:val="00762D27"/>
    <w:rsid w:val="00763A02"/>
    <w:rsid w:val="007643AF"/>
    <w:rsid w:val="0076518C"/>
    <w:rsid w:val="007656E9"/>
    <w:rsid w:val="00766DA7"/>
    <w:rsid w:val="00770FFC"/>
    <w:rsid w:val="00771236"/>
    <w:rsid w:val="007721CF"/>
    <w:rsid w:val="007725E2"/>
    <w:rsid w:val="00772D5A"/>
    <w:rsid w:val="00772E7A"/>
    <w:rsid w:val="0077568A"/>
    <w:rsid w:val="007764B4"/>
    <w:rsid w:val="007776E9"/>
    <w:rsid w:val="00777827"/>
    <w:rsid w:val="00780348"/>
    <w:rsid w:val="00781A1D"/>
    <w:rsid w:val="00783394"/>
    <w:rsid w:val="00783722"/>
    <w:rsid w:val="007847FA"/>
    <w:rsid w:val="00784C89"/>
    <w:rsid w:val="0078692E"/>
    <w:rsid w:val="00786EAE"/>
    <w:rsid w:val="0078701E"/>
    <w:rsid w:val="00787C53"/>
    <w:rsid w:val="00790473"/>
    <w:rsid w:val="00792D49"/>
    <w:rsid w:val="00794028"/>
    <w:rsid w:val="00794463"/>
    <w:rsid w:val="00794537"/>
    <w:rsid w:val="00794856"/>
    <w:rsid w:val="00794B82"/>
    <w:rsid w:val="00795B48"/>
    <w:rsid w:val="007962B1"/>
    <w:rsid w:val="00796417"/>
    <w:rsid w:val="00796954"/>
    <w:rsid w:val="007976B0"/>
    <w:rsid w:val="007A0189"/>
    <w:rsid w:val="007A1ACC"/>
    <w:rsid w:val="007A1C97"/>
    <w:rsid w:val="007A2B0B"/>
    <w:rsid w:val="007A41B0"/>
    <w:rsid w:val="007A43F4"/>
    <w:rsid w:val="007A446B"/>
    <w:rsid w:val="007A56E1"/>
    <w:rsid w:val="007A6C58"/>
    <w:rsid w:val="007A7A6C"/>
    <w:rsid w:val="007A7C59"/>
    <w:rsid w:val="007B0491"/>
    <w:rsid w:val="007B148E"/>
    <w:rsid w:val="007B1B23"/>
    <w:rsid w:val="007B2AAC"/>
    <w:rsid w:val="007B2DCB"/>
    <w:rsid w:val="007B2E23"/>
    <w:rsid w:val="007B347E"/>
    <w:rsid w:val="007B414B"/>
    <w:rsid w:val="007B42A6"/>
    <w:rsid w:val="007B431B"/>
    <w:rsid w:val="007B49E7"/>
    <w:rsid w:val="007B4FD4"/>
    <w:rsid w:val="007B6872"/>
    <w:rsid w:val="007B6AEC"/>
    <w:rsid w:val="007B74E5"/>
    <w:rsid w:val="007B76AD"/>
    <w:rsid w:val="007C062F"/>
    <w:rsid w:val="007C145D"/>
    <w:rsid w:val="007C281A"/>
    <w:rsid w:val="007C2948"/>
    <w:rsid w:val="007C3271"/>
    <w:rsid w:val="007C37D4"/>
    <w:rsid w:val="007C4844"/>
    <w:rsid w:val="007C512D"/>
    <w:rsid w:val="007C5231"/>
    <w:rsid w:val="007C5802"/>
    <w:rsid w:val="007C7796"/>
    <w:rsid w:val="007D086C"/>
    <w:rsid w:val="007D0C0B"/>
    <w:rsid w:val="007D0DF6"/>
    <w:rsid w:val="007D2A05"/>
    <w:rsid w:val="007D498F"/>
    <w:rsid w:val="007D4A0E"/>
    <w:rsid w:val="007D4F60"/>
    <w:rsid w:val="007D51E6"/>
    <w:rsid w:val="007D5DE3"/>
    <w:rsid w:val="007D717C"/>
    <w:rsid w:val="007D7C28"/>
    <w:rsid w:val="007D7E4A"/>
    <w:rsid w:val="007D7E6D"/>
    <w:rsid w:val="007D7F9F"/>
    <w:rsid w:val="007E06C2"/>
    <w:rsid w:val="007E1353"/>
    <w:rsid w:val="007E2DD6"/>
    <w:rsid w:val="007E38C4"/>
    <w:rsid w:val="007E3DF7"/>
    <w:rsid w:val="007E5454"/>
    <w:rsid w:val="007E5D75"/>
    <w:rsid w:val="007E5F10"/>
    <w:rsid w:val="007E6FC2"/>
    <w:rsid w:val="007E7F47"/>
    <w:rsid w:val="007F0070"/>
    <w:rsid w:val="007F0778"/>
    <w:rsid w:val="007F0C1E"/>
    <w:rsid w:val="007F2799"/>
    <w:rsid w:val="007F2A2A"/>
    <w:rsid w:val="007F2CD6"/>
    <w:rsid w:val="007F2D3B"/>
    <w:rsid w:val="007F3272"/>
    <w:rsid w:val="007F375C"/>
    <w:rsid w:val="007F3D9A"/>
    <w:rsid w:val="007F52ED"/>
    <w:rsid w:val="007F53D8"/>
    <w:rsid w:val="007F5A7D"/>
    <w:rsid w:val="007F7854"/>
    <w:rsid w:val="0080043D"/>
    <w:rsid w:val="008015BD"/>
    <w:rsid w:val="00802E5D"/>
    <w:rsid w:val="00804727"/>
    <w:rsid w:val="00804FDB"/>
    <w:rsid w:val="00805450"/>
    <w:rsid w:val="00805E6C"/>
    <w:rsid w:val="00806EE2"/>
    <w:rsid w:val="008100C0"/>
    <w:rsid w:val="00810379"/>
    <w:rsid w:val="00810381"/>
    <w:rsid w:val="00810801"/>
    <w:rsid w:val="008113C5"/>
    <w:rsid w:val="00812737"/>
    <w:rsid w:val="008138D7"/>
    <w:rsid w:val="00813997"/>
    <w:rsid w:val="00813C4A"/>
    <w:rsid w:val="00814132"/>
    <w:rsid w:val="008143A6"/>
    <w:rsid w:val="00815A58"/>
    <w:rsid w:val="00815B00"/>
    <w:rsid w:val="00816060"/>
    <w:rsid w:val="008172DE"/>
    <w:rsid w:val="00820B26"/>
    <w:rsid w:val="00820BA1"/>
    <w:rsid w:val="008215FD"/>
    <w:rsid w:val="00821921"/>
    <w:rsid w:val="008219E0"/>
    <w:rsid w:val="0082245F"/>
    <w:rsid w:val="00822A55"/>
    <w:rsid w:val="00822DFC"/>
    <w:rsid w:val="008250FB"/>
    <w:rsid w:val="00827302"/>
    <w:rsid w:val="0083100E"/>
    <w:rsid w:val="0083173F"/>
    <w:rsid w:val="008334B6"/>
    <w:rsid w:val="008336D3"/>
    <w:rsid w:val="008339DA"/>
    <w:rsid w:val="0083407E"/>
    <w:rsid w:val="00836CD8"/>
    <w:rsid w:val="00837158"/>
    <w:rsid w:val="00837C3E"/>
    <w:rsid w:val="00837F5F"/>
    <w:rsid w:val="008407A9"/>
    <w:rsid w:val="00841971"/>
    <w:rsid w:val="008422F2"/>
    <w:rsid w:val="00842399"/>
    <w:rsid w:val="00844DF0"/>
    <w:rsid w:val="008451A9"/>
    <w:rsid w:val="0084611F"/>
    <w:rsid w:val="008469F4"/>
    <w:rsid w:val="00846A48"/>
    <w:rsid w:val="0084775A"/>
    <w:rsid w:val="0085028E"/>
    <w:rsid w:val="00850D08"/>
    <w:rsid w:val="00851AB9"/>
    <w:rsid w:val="00852BBF"/>
    <w:rsid w:val="0085406A"/>
    <w:rsid w:val="008552B4"/>
    <w:rsid w:val="00856E53"/>
    <w:rsid w:val="008574A4"/>
    <w:rsid w:val="00857D41"/>
    <w:rsid w:val="00857F13"/>
    <w:rsid w:val="00860C01"/>
    <w:rsid w:val="00861179"/>
    <w:rsid w:val="00861A27"/>
    <w:rsid w:val="00861A52"/>
    <w:rsid w:val="008620F7"/>
    <w:rsid w:val="008622B0"/>
    <w:rsid w:val="008653F0"/>
    <w:rsid w:val="00866394"/>
    <w:rsid w:val="00866C42"/>
    <w:rsid w:val="00866E1F"/>
    <w:rsid w:val="00867C8E"/>
    <w:rsid w:val="008702B1"/>
    <w:rsid w:val="008704BA"/>
    <w:rsid w:val="008719E4"/>
    <w:rsid w:val="00872038"/>
    <w:rsid w:val="00872327"/>
    <w:rsid w:val="00873196"/>
    <w:rsid w:val="00873335"/>
    <w:rsid w:val="00873674"/>
    <w:rsid w:val="00874483"/>
    <w:rsid w:val="0087452C"/>
    <w:rsid w:val="008763D3"/>
    <w:rsid w:val="00876953"/>
    <w:rsid w:val="00876D83"/>
    <w:rsid w:val="00880012"/>
    <w:rsid w:val="008801E6"/>
    <w:rsid w:val="008804AB"/>
    <w:rsid w:val="00880787"/>
    <w:rsid w:val="00880970"/>
    <w:rsid w:val="00880F50"/>
    <w:rsid w:val="008824BF"/>
    <w:rsid w:val="00882888"/>
    <w:rsid w:val="00882AF8"/>
    <w:rsid w:val="00883393"/>
    <w:rsid w:val="00883465"/>
    <w:rsid w:val="00883E76"/>
    <w:rsid w:val="00884024"/>
    <w:rsid w:val="0088471C"/>
    <w:rsid w:val="00885EBF"/>
    <w:rsid w:val="00885F3A"/>
    <w:rsid w:val="008861E2"/>
    <w:rsid w:val="008864D2"/>
    <w:rsid w:val="00886583"/>
    <w:rsid w:val="00886DE2"/>
    <w:rsid w:val="0089208C"/>
    <w:rsid w:val="008928A8"/>
    <w:rsid w:val="0089294C"/>
    <w:rsid w:val="008942EB"/>
    <w:rsid w:val="0089480E"/>
    <w:rsid w:val="00896961"/>
    <w:rsid w:val="00896AC2"/>
    <w:rsid w:val="00896ACE"/>
    <w:rsid w:val="00897DFE"/>
    <w:rsid w:val="008A0033"/>
    <w:rsid w:val="008A22C0"/>
    <w:rsid w:val="008A29F3"/>
    <w:rsid w:val="008A3749"/>
    <w:rsid w:val="008A38E9"/>
    <w:rsid w:val="008A3AA6"/>
    <w:rsid w:val="008A52FB"/>
    <w:rsid w:val="008A699A"/>
    <w:rsid w:val="008A74D4"/>
    <w:rsid w:val="008B070A"/>
    <w:rsid w:val="008B0AC6"/>
    <w:rsid w:val="008B118A"/>
    <w:rsid w:val="008B1209"/>
    <w:rsid w:val="008B178C"/>
    <w:rsid w:val="008B6237"/>
    <w:rsid w:val="008B63FF"/>
    <w:rsid w:val="008B679C"/>
    <w:rsid w:val="008B7FAA"/>
    <w:rsid w:val="008C0343"/>
    <w:rsid w:val="008C1B15"/>
    <w:rsid w:val="008C2D26"/>
    <w:rsid w:val="008C3376"/>
    <w:rsid w:val="008C354F"/>
    <w:rsid w:val="008C4CEA"/>
    <w:rsid w:val="008C5A2A"/>
    <w:rsid w:val="008C5BBE"/>
    <w:rsid w:val="008C663C"/>
    <w:rsid w:val="008C6D51"/>
    <w:rsid w:val="008C7299"/>
    <w:rsid w:val="008C7822"/>
    <w:rsid w:val="008C7F3F"/>
    <w:rsid w:val="008D0CE1"/>
    <w:rsid w:val="008D0D10"/>
    <w:rsid w:val="008D1C6F"/>
    <w:rsid w:val="008D1F00"/>
    <w:rsid w:val="008D2118"/>
    <w:rsid w:val="008D23D6"/>
    <w:rsid w:val="008D3625"/>
    <w:rsid w:val="008D3A60"/>
    <w:rsid w:val="008D4541"/>
    <w:rsid w:val="008D4AFA"/>
    <w:rsid w:val="008D59F3"/>
    <w:rsid w:val="008E01B4"/>
    <w:rsid w:val="008E14B0"/>
    <w:rsid w:val="008E1B0D"/>
    <w:rsid w:val="008E1FAF"/>
    <w:rsid w:val="008E356C"/>
    <w:rsid w:val="008E37AF"/>
    <w:rsid w:val="008E42C8"/>
    <w:rsid w:val="008E4537"/>
    <w:rsid w:val="008E4BFA"/>
    <w:rsid w:val="008E6054"/>
    <w:rsid w:val="008E7FFA"/>
    <w:rsid w:val="008F01AC"/>
    <w:rsid w:val="008F0E56"/>
    <w:rsid w:val="008F1983"/>
    <w:rsid w:val="008F1B0E"/>
    <w:rsid w:val="008F2256"/>
    <w:rsid w:val="008F2D6D"/>
    <w:rsid w:val="008F2D77"/>
    <w:rsid w:val="008F35BA"/>
    <w:rsid w:val="008F3668"/>
    <w:rsid w:val="008F47D9"/>
    <w:rsid w:val="008F4E48"/>
    <w:rsid w:val="008F5364"/>
    <w:rsid w:val="008F5DDD"/>
    <w:rsid w:val="008F70E9"/>
    <w:rsid w:val="00900306"/>
    <w:rsid w:val="009008A4"/>
    <w:rsid w:val="009008B3"/>
    <w:rsid w:val="00900A4C"/>
    <w:rsid w:val="00900CB7"/>
    <w:rsid w:val="00901D0D"/>
    <w:rsid w:val="00902682"/>
    <w:rsid w:val="00903882"/>
    <w:rsid w:val="00903B45"/>
    <w:rsid w:val="00903C8D"/>
    <w:rsid w:val="00903FFA"/>
    <w:rsid w:val="00904AD9"/>
    <w:rsid w:val="0090673F"/>
    <w:rsid w:val="0090730F"/>
    <w:rsid w:val="009078C7"/>
    <w:rsid w:val="00907EE8"/>
    <w:rsid w:val="0091211E"/>
    <w:rsid w:val="00912E78"/>
    <w:rsid w:val="00913D57"/>
    <w:rsid w:val="009145E1"/>
    <w:rsid w:val="0091487C"/>
    <w:rsid w:val="009153D7"/>
    <w:rsid w:val="00915451"/>
    <w:rsid w:val="00916544"/>
    <w:rsid w:val="00920E25"/>
    <w:rsid w:val="00920F02"/>
    <w:rsid w:val="009211FF"/>
    <w:rsid w:val="00921458"/>
    <w:rsid w:val="00921A79"/>
    <w:rsid w:val="00924665"/>
    <w:rsid w:val="00924CCD"/>
    <w:rsid w:val="00924DAE"/>
    <w:rsid w:val="009250BC"/>
    <w:rsid w:val="0092571E"/>
    <w:rsid w:val="00925DF4"/>
    <w:rsid w:val="00926577"/>
    <w:rsid w:val="009271B9"/>
    <w:rsid w:val="00927294"/>
    <w:rsid w:val="009279B7"/>
    <w:rsid w:val="009307C1"/>
    <w:rsid w:val="00930DDA"/>
    <w:rsid w:val="00930E66"/>
    <w:rsid w:val="00931D24"/>
    <w:rsid w:val="00933696"/>
    <w:rsid w:val="00934863"/>
    <w:rsid w:val="009355A3"/>
    <w:rsid w:val="009355CE"/>
    <w:rsid w:val="00935869"/>
    <w:rsid w:val="00935C2B"/>
    <w:rsid w:val="00936201"/>
    <w:rsid w:val="0093621B"/>
    <w:rsid w:val="00936690"/>
    <w:rsid w:val="009368B9"/>
    <w:rsid w:val="0093734D"/>
    <w:rsid w:val="00937DCD"/>
    <w:rsid w:val="00937EE8"/>
    <w:rsid w:val="00940061"/>
    <w:rsid w:val="00941030"/>
    <w:rsid w:val="00941393"/>
    <w:rsid w:val="009417BE"/>
    <w:rsid w:val="00941D3C"/>
    <w:rsid w:val="00942852"/>
    <w:rsid w:val="00942B5D"/>
    <w:rsid w:val="00943852"/>
    <w:rsid w:val="00945444"/>
    <w:rsid w:val="00945C43"/>
    <w:rsid w:val="00946BA3"/>
    <w:rsid w:val="009501A8"/>
    <w:rsid w:val="00951337"/>
    <w:rsid w:val="0095150D"/>
    <w:rsid w:val="009527AE"/>
    <w:rsid w:val="00952FA4"/>
    <w:rsid w:val="009536B0"/>
    <w:rsid w:val="0095488B"/>
    <w:rsid w:val="00955575"/>
    <w:rsid w:val="009560F1"/>
    <w:rsid w:val="009566B1"/>
    <w:rsid w:val="0095746F"/>
    <w:rsid w:val="00957E72"/>
    <w:rsid w:val="00960585"/>
    <w:rsid w:val="00960609"/>
    <w:rsid w:val="00962B60"/>
    <w:rsid w:val="00962FD0"/>
    <w:rsid w:val="00963FD9"/>
    <w:rsid w:val="0096445C"/>
    <w:rsid w:val="0096489C"/>
    <w:rsid w:val="00966AF4"/>
    <w:rsid w:val="009672CE"/>
    <w:rsid w:val="00967610"/>
    <w:rsid w:val="009701E2"/>
    <w:rsid w:val="00970BD9"/>
    <w:rsid w:val="009714C6"/>
    <w:rsid w:val="00971622"/>
    <w:rsid w:val="00974376"/>
    <w:rsid w:val="00975185"/>
    <w:rsid w:val="00975D68"/>
    <w:rsid w:val="0097672C"/>
    <w:rsid w:val="00977FA2"/>
    <w:rsid w:val="00982108"/>
    <w:rsid w:val="0098274B"/>
    <w:rsid w:val="009831EE"/>
    <w:rsid w:val="00983B3B"/>
    <w:rsid w:val="00984101"/>
    <w:rsid w:val="009842C7"/>
    <w:rsid w:val="009845CE"/>
    <w:rsid w:val="00985AB2"/>
    <w:rsid w:val="009861A6"/>
    <w:rsid w:val="009867D8"/>
    <w:rsid w:val="00987041"/>
    <w:rsid w:val="0098712C"/>
    <w:rsid w:val="00990185"/>
    <w:rsid w:val="00990E09"/>
    <w:rsid w:val="00991111"/>
    <w:rsid w:val="0099151B"/>
    <w:rsid w:val="009922BA"/>
    <w:rsid w:val="009923DA"/>
    <w:rsid w:val="00994870"/>
    <w:rsid w:val="00994A13"/>
    <w:rsid w:val="009A0828"/>
    <w:rsid w:val="009A09D5"/>
    <w:rsid w:val="009A1A8C"/>
    <w:rsid w:val="009A23B4"/>
    <w:rsid w:val="009A40E5"/>
    <w:rsid w:val="009A4CFA"/>
    <w:rsid w:val="009A5EF9"/>
    <w:rsid w:val="009A632C"/>
    <w:rsid w:val="009A6CDB"/>
    <w:rsid w:val="009A706F"/>
    <w:rsid w:val="009A7BE7"/>
    <w:rsid w:val="009B0811"/>
    <w:rsid w:val="009B0901"/>
    <w:rsid w:val="009B0EB9"/>
    <w:rsid w:val="009B2D0B"/>
    <w:rsid w:val="009B3A5F"/>
    <w:rsid w:val="009B4472"/>
    <w:rsid w:val="009B51FC"/>
    <w:rsid w:val="009B5E38"/>
    <w:rsid w:val="009B68B3"/>
    <w:rsid w:val="009B7416"/>
    <w:rsid w:val="009B7A60"/>
    <w:rsid w:val="009C0243"/>
    <w:rsid w:val="009C02D7"/>
    <w:rsid w:val="009C1C2F"/>
    <w:rsid w:val="009C36B5"/>
    <w:rsid w:val="009C39AA"/>
    <w:rsid w:val="009C419D"/>
    <w:rsid w:val="009C41A1"/>
    <w:rsid w:val="009C49D4"/>
    <w:rsid w:val="009C55C9"/>
    <w:rsid w:val="009C6048"/>
    <w:rsid w:val="009C6AC2"/>
    <w:rsid w:val="009D054E"/>
    <w:rsid w:val="009D0C28"/>
    <w:rsid w:val="009D3251"/>
    <w:rsid w:val="009D43B2"/>
    <w:rsid w:val="009D4406"/>
    <w:rsid w:val="009D47E8"/>
    <w:rsid w:val="009D530D"/>
    <w:rsid w:val="009D54B5"/>
    <w:rsid w:val="009D5569"/>
    <w:rsid w:val="009D5587"/>
    <w:rsid w:val="009D64E4"/>
    <w:rsid w:val="009E1901"/>
    <w:rsid w:val="009E1D30"/>
    <w:rsid w:val="009E5451"/>
    <w:rsid w:val="009E564C"/>
    <w:rsid w:val="009E5C17"/>
    <w:rsid w:val="009E6735"/>
    <w:rsid w:val="009F1FB1"/>
    <w:rsid w:val="009F2468"/>
    <w:rsid w:val="009F3087"/>
    <w:rsid w:val="009F4500"/>
    <w:rsid w:val="009F46AC"/>
    <w:rsid w:val="009F6144"/>
    <w:rsid w:val="009F6576"/>
    <w:rsid w:val="009F6C7C"/>
    <w:rsid w:val="00A00ADA"/>
    <w:rsid w:val="00A0137C"/>
    <w:rsid w:val="00A0281D"/>
    <w:rsid w:val="00A03456"/>
    <w:rsid w:val="00A03551"/>
    <w:rsid w:val="00A03A20"/>
    <w:rsid w:val="00A03B37"/>
    <w:rsid w:val="00A04A2B"/>
    <w:rsid w:val="00A06A35"/>
    <w:rsid w:val="00A06E52"/>
    <w:rsid w:val="00A106F9"/>
    <w:rsid w:val="00A10EDC"/>
    <w:rsid w:val="00A10F44"/>
    <w:rsid w:val="00A116DE"/>
    <w:rsid w:val="00A13B11"/>
    <w:rsid w:val="00A152B0"/>
    <w:rsid w:val="00A16C69"/>
    <w:rsid w:val="00A17253"/>
    <w:rsid w:val="00A220E7"/>
    <w:rsid w:val="00A255E6"/>
    <w:rsid w:val="00A25773"/>
    <w:rsid w:val="00A25CC0"/>
    <w:rsid w:val="00A27645"/>
    <w:rsid w:val="00A27860"/>
    <w:rsid w:val="00A318B5"/>
    <w:rsid w:val="00A31CB6"/>
    <w:rsid w:val="00A31E8B"/>
    <w:rsid w:val="00A3224C"/>
    <w:rsid w:val="00A32278"/>
    <w:rsid w:val="00A32AA1"/>
    <w:rsid w:val="00A32E90"/>
    <w:rsid w:val="00A33F5F"/>
    <w:rsid w:val="00A34147"/>
    <w:rsid w:val="00A34958"/>
    <w:rsid w:val="00A34FAC"/>
    <w:rsid w:val="00A358BD"/>
    <w:rsid w:val="00A37310"/>
    <w:rsid w:val="00A37DEC"/>
    <w:rsid w:val="00A407A7"/>
    <w:rsid w:val="00A40915"/>
    <w:rsid w:val="00A4113E"/>
    <w:rsid w:val="00A4498A"/>
    <w:rsid w:val="00A44F0A"/>
    <w:rsid w:val="00A44FAB"/>
    <w:rsid w:val="00A453DC"/>
    <w:rsid w:val="00A459F9"/>
    <w:rsid w:val="00A47D4E"/>
    <w:rsid w:val="00A50604"/>
    <w:rsid w:val="00A50F6C"/>
    <w:rsid w:val="00A5149A"/>
    <w:rsid w:val="00A51C32"/>
    <w:rsid w:val="00A52333"/>
    <w:rsid w:val="00A536CF"/>
    <w:rsid w:val="00A55163"/>
    <w:rsid w:val="00A552CC"/>
    <w:rsid w:val="00A56079"/>
    <w:rsid w:val="00A5777B"/>
    <w:rsid w:val="00A60DEE"/>
    <w:rsid w:val="00A60E0C"/>
    <w:rsid w:val="00A61128"/>
    <w:rsid w:val="00A61C89"/>
    <w:rsid w:val="00A6208A"/>
    <w:rsid w:val="00A62AA3"/>
    <w:rsid w:val="00A62AFD"/>
    <w:rsid w:val="00A62B79"/>
    <w:rsid w:val="00A62D20"/>
    <w:rsid w:val="00A634E0"/>
    <w:rsid w:val="00A63D76"/>
    <w:rsid w:val="00A65129"/>
    <w:rsid w:val="00A655D0"/>
    <w:rsid w:val="00A66008"/>
    <w:rsid w:val="00A66A32"/>
    <w:rsid w:val="00A6781A"/>
    <w:rsid w:val="00A703C5"/>
    <w:rsid w:val="00A71001"/>
    <w:rsid w:val="00A710E4"/>
    <w:rsid w:val="00A715D9"/>
    <w:rsid w:val="00A72512"/>
    <w:rsid w:val="00A73F70"/>
    <w:rsid w:val="00A74127"/>
    <w:rsid w:val="00A7532C"/>
    <w:rsid w:val="00A767B2"/>
    <w:rsid w:val="00A767B7"/>
    <w:rsid w:val="00A76809"/>
    <w:rsid w:val="00A80563"/>
    <w:rsid w:val="00A80AD3"/>
    <w:rsid w:val="00A80F5D"/>
    <w:rsid w:val="00A8199C"/>
    <w:rsid w:val="00A822A9"/>
    <w:rsid w:val="00A8349B"/>
    <w:rsid w:val="00A8478F"/>
    <w:rsid w:val="00A859AC"/>
    <w:rsid w:val="00A86346"/>
    <w:rsid w:val="00A87887"/>
    <w:rsid w:val="00A90FAF"/>
    <w:rsid w:val="00A917E0"/>
    <w:rsid w:val="00A9420C"/>
    <w:rsid w:val="00A955E0"/>
    <w:rsid w:val="00A95660"/>
    <w:rsid w:val="00A95A64"/>
    <w:rsid w:val="00A96642"/>
    <w:rsid w:val="00A968AD"/>
    <w:rsid w:val="00A97204"/>
    <w:rsid w:val="00AA0A37"/>
    <w:rsid w:val="00AA1004"/>
    <w:rsid w:val="00AA2439"/>
    <w:rsid w:val="00AA2C48"/>
    <w:rsid w:val="00AA3E0B"/>
    <w:rsid w:val="00AA4354"/>
    <w:rsid w:val="00AA44D0"/>
    <w:rsid w:val="00AA5281"/>
    <w:rsid w:val="00AA5557"/>
    <w:rsid w:val="00AA5652"/>
    <w:rsid w:val="00AA6158"/>
    <w:rsid w:val="00AA65C6"/>
    <w:rsid w:val="00AA689E"/>
    <w:rsid w:val="00AA7CC5"/>
    <w:rsid w:val="00AB017B"/>
    <w:rsid w:val="00AB0AE8"/>
    <w:rsid w:val="00AB146A"/>
    <w:rsid w:val="00AB1FA2"/>
    <w:rsid w:val="00AB319C"/>
    <w:rsid w:val="00AB4CFB"/>
    <w:rsid w:val="00AB5E7B"/>
    <w:rsid w:val="00AC0CB5"/>
    <w:rsid w:val="00AC0DAA"/>
    <w:rsid w:val="00AC144E"/>
    <w:rsid w:val="00AC1B70"/>
    <w:rsid w:val="00AC1E6E"/>
    <w:rsid w:val="00AC2774"/>
    <w:rsid w:val="00AC2B88"/>
    <w:rsid w:val="00AC313D"/>
    <w:rsid w:val="00AC3469"/>
    <w:rsid w:val="00AC4181"/>
    <w:rsid w:val="00AC5708"/>
    <w:rsid w:val="00AC7000"/>
    <w:rsid w:val="00AC7A13"/>
    <w:rsid w:val="00AC7AC2"/>
    <w:rsid w:val="00AC7D1F"/>
    <w:rsid w:val="00AD0026"/>
    <w:rsid w:val="00AD170C"/>
    <w:rsid w:val="00AD22D5"/>
    <w:rsid w:val="00AD2C4B"/>
    <w:rsid w:val="00AD31C3"/>
    <w:rsid w:val="00AD3B6D"/>
    <w:rsid w:val="00AD43E3"/>
    <w:rsid w:val="00AD445C"/>
    <w:rsid w:val="00AD5426"/>
    <w:rsid w:val="00AD6469"/>
    <w:rsid w:val="00AD6A3F"/>
    <w:rsid w:val="00AD6CFB"/>
    <w:rsid w:val="00AD6DC8"/>
    <w:rsid w:val="00AD77CB"/>
    <w:rsid w:val="00AE0006"/>
    <w:rsid w:val="00AE0C10"/>
    <w:rsid w:val="00AE0DA9"/>
    <w:rsid w:val="00AE0E39"/>
    <w:rsid w:val="00AE1369"/>
    <w:rsid w:val="00AE3352"/>
    <w:rsid w:val="00AE3BB6"/>
    <w:rsid w:val="00AE6878"/>
    <w:rsid w:val="00AE6C14"/>
    <w:rsid w:val="00AF0C49"/>
    <w:rsid w:val="00AF1566"/>
    <w:rsid w:val="00AF230C"/>
    <w:rsid w:val="00AF2AA7"/>
    <w:rsid w:val="00AF5C81"/>
    <w:rsid w:val="00AF5F6C"/>
    <w:rsid w:val="00AF617D"/>
    <w:rsid w:val="00AF6621"/>
    <w:rsid w:val="00AF7031"/>
    <w:rsid w:val="00AF743E"/>
    <w:rsid w:val="00AF7729"/>
    <w:rsid w:val="00B006BC"/>
    <w:rsid w:val="00B015CB"/>
    <w:rsid w:val="00B02E95"/>
    <w:rsid w:val="00B03125"/>
    <w:rsid w:val="00B04372"/>
    <w:rsid w:val="00B11CB6"/>
    <w:rsid w:val="00B14BBC"/>
    <w:rsid w:val="00B15F14"/>
    <w:rsid w:val="00B167A0"/>
    <w:rsid w:val="00B1731C"/>
    <w:rsid w:val="00B17A81"/>
    <w:rsid w:val="00B20A16"/>
    <w:rsid w:val="00B228A0"/>
    <w:rsid w:val="00B24293"/>
    <w:rsid w:val="00B24ECB"/>
    <w:rsid w:val="00B24FE8"/>
    <w:rsid w:val="00B26CD2"/>
    <w:rsid w:val="00B272D3"/>
    <w:rsid w:val="00B315CE"/>
    <w:rsid w:val="00B32D5C"/>
    <w:rsid w:val="00B33C9A"/>
    <w:rsid w:val="00B3477C"/>
    <w:rsid w:val="00B3536A"/>
    <w:rsid w:val="00B35A90"/>
    <w:rsid w:val="00B36900"/>
    <w:rsid w:val="00B36FBC"/>
    <w:rsid w:val="00B37E3F"/>
    <w:rsid w:val="00B40DDD"/>
    <w:rsid w:val="00B416F6"/>
    <w:rsid w:val="00B41DEB"/>
    <w:rsid w:val="00B451E9"/>
    <w:rsid w:val="00B4541E"/>
    <w:rsid w:val="00B46B6B"/>
    <w:rsid w:val="00B474C3"/>
    <w:rsid w:val="00B47D66"/>
    <w:rsid w:val="00B50012"/>
    <w:rsid w:val="00B5031D"/>
    <w:rsid w:val="00B50376"/>
    <w:rsid w:val="00B50500"/>
    <w:rsid w:val="00B5145D"/>
    <w:rsid w:val="00B51BA3"/>
    <w:rsid w:val="00B5259D"/>
    <w:rsid w:val="00B5336D"/>
    <w:rsid w:val="00B545AF"/>
    <w:rsid w:val="00B54E89"/>
    <w:rsid w:val="00B55F84"/>
    <w:rsid w:val="00B568DE"/>
    <w:rsid w:val="00B56D3F"/>
    <w:rsid w:val="00B56E1E"/>
    <w:rsid w:val="00B57A24"/>
    <w:rsid w:val="00B57BC4"/>
    <w:rsid w:val="00B61664"/>
    <w:rsid w:val="00B6201E"/>
    <w:rsid w:val="00B620E5"/>
    <w:rsid w:val="00B62B48"/>
    <w:rsid w:val="00B665E6"/>
    <w:rsid w:val="00B6736A"/>
    <w:rsid w:val="00B674B5"/>
    <w:rsid w:val="00B7082C"/>
    <w:rsid w:val="00B711BE"/>
    <w:rsid w:val="00B72ABB"/>
    <w:rsid w:val="00B73371"/>
    <w:rsid w:val="00B75CC9"/>
    <w:rsid w:val="00B76666"/>
    <w:rsid w:val="00B776EC"/>
    <w:rsid w:val="00B7794B"/>
    <w:rsid w:val="00B818DF"/>
    <w:rsid w:val="00B829C5"/>
    <w:rsid w:val="00B8397A"/>
    <w:rsid w:val="00B851F5"/>
    <w:rsid w:val="00B8692E"/>
    <w:rsid w:val="00B86FCE"/>
    <w:rsid w:val="00B8773A"/>
    <w:rsid w:val="00B87D0A"/>
    <w:rsid w:val="00B91014"/>
    <w:rsid w:val="00B929DA"/>
    <w:rsid w:val="00B92C63"/>
    <w:rsid w:val="00B95E94"/>
    <w:rsid w:val="00BA0115"/>
    <w:rsid w:val="00BA0AB8"/>
    <w:rsid w:val="00BA0B83"/>
    <w:rsid w:val="00BA12DF"/>
    <w:rsid w:val="00BA12FE"/>
    <w:rsid w:val="00BA1AFD"/>
    <w:rsid w:val="00BA228B"/>
    <w:rsid w:val="00BA2D91"/>
    <w:rsid w:val="00BA4B88"/>
    <w:rsid w:val="00BA584E"/>
    <w:rsid w:val="00BA7649"/>
    <w:rsid w:val="00BA7AAB"/>
    <w:rsid w:val="00BA7D50"/>
    <w:rsid w:val="00BB1D86"/>
    <w:rsid w:val="00BB285E"/>
    <w:rsid w:val="00BB341D"/>
    <w:rsid w:val="00BB40A1"/>
    <w:rsid w:val="00BB40B3"/>
    <w:rsid w:val="00BB591B"/>
    <w:rsid w:val="00BB6D3A"/>
    <w:rsid w:val="00BB7688"/>
    <w:rsid w:val="00BB7A68"/>
    <w:rsid w:val="00BC0ADA"/>
    <w:rsid w:val="00BC249A"/>
    <w:rsid w:val="00BC2983"/>
    <w:rsid w:val="00BC2A56"/>
    <w:rsid w:val="00BC31A3"/>
    <w:rsid w:val="00BC3746"/>
    <w:rsid w:val="00BC471A"/>
    <w:rsid w:val="00BC542A"/>
    <w:rsid w:val="00BC7865"/>
    <w:rsid w:val="00BD03F9"/>
    <w:rsid w:val="00BD04E7"/>
    <w:rsid w:val="00BD0BC0"/>
    <w:rsid w:val="00BD1760"/>
    <w:rsid w:val="00BD21E6"/>
    <w:rsid w:val="00BD39F6"/>
    <w:rsid w:val="00BD45EA"/>
    <w:rsid w:val="00BD4D92"/>
    <w:rsid w:val="00BD551C"/>
    <w:rsid w:val="00BD582C"/>
    <w:rsid w:val="00BD6EA3"/>
    <w:rsid w:val="00BD7F4A"/>
    <w:rsid w:val="00BE02D0"/>
    <w:rsid w:val="00BE0533"/>
    <w:rsid w:val="00BE0F7E"/>
    <w:rsid w:val="00BE1038"/>
    <w:rsid w:val="00BE14B4"/>
    <w:rsid w:val="00BE230E"/>
    <w:rsid w:val="00BE24A6"/>
    <w:rsid w:val="00BE34FB"/>
    <w:rsid w:val="00BE440D"/>
    <w:rsid w:val="00BE5EE1"/>
    <w:rsid w:val="00BE7ACD"/>
    <w:rsid w:val="00BF08A8"/>
    <w:rsid w:val="00BF1164"/>
    <w:rsid w:val="00BF16DE"/>
    <w:rsid w:val="00BF2567"/>
    <w:rsid w:val="00BF25A0"/>
    <w:rsid w:val="00BF372B"/>
    <w:rsid w:val="00BF6780"/>
    <w:rsid w:val="00BF7709"/>
    <w:rsid w:val="00C002B7"/>
    <w:rsid w:val="00C00B46"/>
    <w:rsid w:val="00C0256B"/>
    <w:rsid w:val="00C03D3C"/>
    <w:rsid w:val="00C03E76"/>
    <w:rsid w:val="00C045C3"/>
    <w:rsid w:val="00C04874"/>
    <w:rsid w:val="00C0503D"/>
    <w:rsid w:val="00C06547"/>
    <w:rsid w:val="00C07880"/>
    <w:rsid w:val="00C104AA"/>
    <w:rsid w:val="00C10B89"/>
    <w:rsid w:val="00C10C54"/>
    <w:rsid w:val="00C1151A"/>
    <w:rsid w:val="00C11A64"/>
    <w:rsid w:val="00C12957"/>
    <w:rsid w:val="00C12AB4"/>
    <w:rsid w:val="00C13612"/>
    <w:rsid w:val="00C15EBB"/>
    <w:rsid w:val="00C16CDB"/>
    <w:rsid w:val="00C201E1"/>
    <w:rsid w:val="00C2024D"/>
    <w:rsid w:val="00C21911"/>
    <w:rsid w:val="00C219A3"/>
    <w:rsid w:val="00C21D14"/>
    <w:rsid w:val="00C21E50"/>
    <w:rsid w:val="00C22D18"/>
    <w:rsid w:val="00C2364A"/>
    <w:rsid w:val="00C23818"/>
    <w:rsid w:val="00C2389C"/>
    <w:rsid w:val="00C24545"/>
    <w:rsid w:val="00C24E84"/>
    <w:rsid w:val="00C25616"/>
    <w:rsid w:val="00C26BDE"/>
    <w:rsid w:val="00C26DB9"/>
    <w:rsid w:val="00C27E41"/>
    <w:rsid w:val="00C30533"/>
    <w:rsid w:val="00C31A22"/>
    <w:rsid w:val="00C32980"/>
    <w:rsid w:val="00C32E1E"/>
    <w:rsid w:val="00C33262"/>
    <w:rsid w:val="00C33DAA"/>
    <w:rsid w:val="00C3487C"/>
    <w:rsid w:val="00C34D97"/>
    <w:rsid w:val="00C35582"/>
    <w:rsid w:val="00C3562B"/>
    <w:rsid w:val="00C3626B"/>
    <w:rsid w:val="00C379D3"/>
    <w:rsid w:val="00C37BC3"/>
    <w:rsid w:val="00C40354"/>
    <w:rsid w:val="00C403E5"/>
    <w:rsid w:val="00C4073F"/>
    <w:rsid w:val="00C40DC8"/>
    <w:rsid w:val="00C41018"/>
    <w:rsid w:val="00C421E1"/>
    <w:rsid w:val="00C432F8"/>
    <w:rsid w:val="00C43D08"/>
    <w:rsid w:val="00C43D1C"/>
    <w:rsid w:val="00C44542"/>
    <w:rsid w:val="00C446F1"/>
    <w:rsid w:val="00C451F6"/>
    <w:rsid w:val="00C452ED"/>
    <w:rsid w:val="00C45411"/>
    <w:rsid w:val="00C45A3A"/>
    <w:rsid w:val="00C45D5A"/>
    <w:rsid w:val="00C460EC"/>
    <w:rsid w:val="00C466E6"/>
    <w:rsid w:val="00C46B85"/>
    <w:rsid w:val="00C4714B"/>
    <w:rsid w:val="00C47A33"/>
    <w:rsid w:val="00C47A64"/>
    <w:rsid w:val="00C50334"/>
    <w:rsid w:val="00C50B9F"/>
    <w:rsid w:val="00C51F60"/>
    <w:rsid w:val="00C528F7"/>
    <w:rsid w:val="00C52EE1"/>
    <w:rsid w:val="00C5344E"/>
    <w:rsid w:val="00C54EB2"/>
    <w:rsid w:val="00C60267"/>
    <w:rsid w:val="00C6136A"/>
    <w:rsid w:val="00C614BD"/>
    <w:rsid w:val="00C62BBF"/>
    <w:rsid w:val="00C6312B"/>
    <w:rsid w:val="00C63DA2"/>
    <w:rsid w:val="00C64D98"/>
    <w:rsid w:val="00C66401"/>
    <w:rsid w:val="00C664A2"/>
    <w:rsid w:val="00C705E1"/>
    <w:rsid w:val="00C70CA6"/>
    <w:rsid w:val="00C7125C"/>
    <w:rsid w:val="00C7207E"/>
    <w:rsid w:val="00C72B6C"/>
    <w:rsid w:val="00C72F26"/>
    <w:rsid w:val="00C73A1D"/>
    <w:rsid w:val="00C74377"/>
    <w:rsid w:val="00C754DB"/>
    <w:rsid w:val="00C75530"/>
    <w:rsid w:val="00C75587"/>
    <w:rsid w:val="00C7637E"/>
    <w:rsid w:val="00C77453"/>
    <w:rsid w:val="00C81B41"/>
    <w:rsid w:val="00C834B6"/>
    <w:rsid w:val="00C841AE"/>
    <w:rsid w:val="00C849E6"/>
    <w:rsid w:val="00C85F36"/>
    <w:rsid w:val="00C86081"/>
    <w:rsid w:val="00C8643B"/>
    <w:rsid w:val="00C86DA1"/>
    <w:rsid w:val="00C87786"/>
    <w:rsid w:val="00C87F46"/>
    <w:rsid w:val="00C904A0"/>
    <w:rsid w:val="00C905A6"/>
    <w:rsid w:val="00C90AE1"/>
    <w:rsid w:val="00C91643"/>
    <w:rsid w:val="00C918F2"/>
    <w:rsid w:val="00C91AC1"/>
    <w:rsid w:val="00C9261C"/>
    <w:rsid w:val="00C927CA"/>
    <w:rsid w:val="00C929FB"/>
    <w:rsid w:val="00C93143"/>
    <w:rsid w:val="00C9480F"/>
    <w:rsid w:val="00C953AC"/>
    <w:rsid w:val="00C96250"/>
    <w:rsid w:val="00C96CF2"/>
    <w:rsid w:val="00C97523"/>
    <w:rsid w:val="00C978C8"/>
    <w:rsid w:val="00C97C51"/>
    <w:rsid w:val="00C97CB7"/>
    <w:rsid w:val="00C97D39"/>
    <w:rsid w:val="00CA089F"/>
    <w:rsid w:val="00CA1291"/>
    <w:rsid w:val="00CA20B9"/>
    <w:rsid w:val="00CA2753"/>
    <w:rsid w:val="00CA327E"/>
    <w:rsid w:val="00CA3A41"/>
    <w:rsid w:val="00CA3A68"/>
    <w:rsid w:val="00CA3CFD"/>
    <w:rsid w:val="00CA519C"/>
    <w:rsid w:val="00CB0F71"/>
    <w:rsid w:val="00CB1ACA"/>
    <w:rsid w:val="00CB2547"/>
    <w:rsid w:val="00CB2D0F"/>
    <w:rsid w:val="00CB30AA"/>
    <w:rsid w:val="00CB3869"/>
    <w:rsid w:val="00CB49A5"/>
    <w:rsid w:val="00CB7DE0"/>
    <w:rsid w:val="00CC0251"/>
    <w:rsid w:val="00CC0A72"/>
    <w:rsid w:val="00CC0D97"/>
    <w:rsid w:val="00CC1451"/>
    <w:rsid w:val="00CC16CB"/>
    <w:rsid w:val="00CC1D79"/>
    <w:rsid w:val="00CC30A1"/>
    <w:rsid w:val="00CC3DE9"/>
    <w:rsid w:val="00CC493C"/>
    <w:rsid w:val="00CC4C76"/>
    <w:rsid w:val="00CC591F"/>
    <w:rsid w:val="00CC6500"/>
    <w:rsid w:val="00CC70C3"/>
    <w:rsid w:val="00CC7AB7"/>
    <w:rsid w:val="00CD0565"/>
    <w:rsid w:val="00CD0779"/>
    <w:rsid w:val="00CD07ED"/>
    <w:rsid w:val="00CD1175"/>
    <w:rsid w:val="00CD2D6B"/>
    <w:rsid w:val="00CD2FFE"/>
    <w:rsid w:val="00CD3DED"/>
    <w:rsid w:val="00CD4082"/>
    <w:rsid w:val="00CD5722"/>
    <w:rsid w:val="00CD5CFF"/>
    <w:rsid w:val="00CD6074"/>
    <w:rsid w:val="00CD68B9"/>
    <w:rsid w:val="00CD6A90"/>
    <w:rsid w:val="00CE2BCA"/>
    <w:rsid w:val="00CE3831"/>
    <w:rsid w:val="00CE3BAE"/>
    <w:rsid w:val="00CE3D65"/>
    <w:rsid w:val="00CE3E51"/>
    <w:rsid w:val="00CE4B3D"/>
    <w:rsid w:val="00CE5644"/>
    <w:rsid w:val="00CE564D"/>
    <w:rsid w:val="00CE5D00"/>
    <w:rsid w:val="00CE5FA6"/>
    <w:rsid w:val="00CE6DA0"/>
    <w:rsid w:val="00CE77B9"/>
    <w:rsid w:val="00CF01E1"/>
    <w:rsid w:val="00CF046E"/>
    <w:rsid w:val="00CF0724"/>
    <w:rsid w:val="00CF258C"/>
    <w:rsid w:val="00CF2FC5"/>
    <w:rsid w:val="00CF3DAB"/>
    <w:rsid w:val="00CF4CE0"/>
    <w:rsid w:val="00CF6862"/>
    <w:rsid w:val="00CF711A"/>
    <w:rsid w:val="00CF7D23"/>
    <w:rsid w:val="00D01943"/>
    <w:rsid w:val="00D01E9A"/>
    <w:rsid w:val="00D0474E"/>
    <w:rsid w:val="00D047BE"/>
    <w:rsid w:val="00D049E3"/>
    <w:rsid w:val="00D04DED"/>
    <w:rsid w:val="00D05D57"/>
    <w:rsid w:val="00D06BE9"/>
    <w:rsid w:val="00D078AF"/>
    <w:rsid w:val="00D07C1F"/>
    <w:rsid w:val="00D10CA1"/>
    <w:rsid w:val="00D10D66"/>
    <w:rsid w:val="00D10FB1"/>
    <w:rsid w:val="00D126DE"/>
    <w:rsid w:val="00D12B85"/>
    <w:rsid w:val="00D12CDC"/>
    <w:rsid w:val="00D1329C"/>
    <w:rsid w:val="00D138C7"/>
    <w:rsid w:val="00D13CFB"/>
    <w:rsid w:val="00D13D1C"/>
    <w:rsid w:val="00D14368"/>
    <w:rsid w:val="00D14632"/>
    <w:rsid w:val="00D1569C"/>
    <w:rsid w:val="00D170A8"/>
    <w:rsid w:val="00D17489"/>
    <w:rsid w:val="00D21031"/>
    <w:rsid w:val="00D211B3"/>
    <w:rsid w:val="00D21803"/>
    <w:rsid w:val="00D22262"/>
    <w:rsid w:val="00D22666"/>
    <w:rsid w:val="00D22DD1"/>
    <w:rsid w:val="00D2317A"/>
    <w:rsid w:val="00D23742"/>
    <w:rsid w:val="00D23BDE"/>
    <w:rsid w:val="00D2418C"/>
    <w:rsid w:val="00D2536E"/>
    <w:rsid w:val="00D25617"/>
    <w:rsid w:val="00D25BE0"/>
    <w:rsid w:val="00D26743"/>
    <w:rsid w:val="00D269D6"/>
    <w:rsid w:val="00D26E52"/>
    <w:rsid w:val="00D27476"/>
    <w:rsid w:val="00D27CE2"/>
    <w:rsid w:val="00D30F50"/>
    <w:rsid w:val="00D31A91"/>
    <w:rsid w:val="00D31C28"/>
    <w:rsid w:val="00D31EE3"/>
    <w:rsid w:val="00D32E3F"/>
    <w:rsid w:val="00D3335C"/>
    <w:rsid w:val="00D34129"/>
    <w:rsid w:val="00D3435C"/>
    <w:rsid w:val="00D360A7"/>
    <w:rsid w:val="00D41976"/>
    <w:rsid w:val="00D41ABA"/>
    <w:rsid w:val="00D41F5C"/>
    <w:rsid w:val="00D42B9B"/>
    <w:rsid w:val="00D435C0"/>
    <w:rsid w:val="00D43649"/>
    <w:rsid w:val="00D43841"/>
    <w:rsid w:val="00D43B1A"/>
    <w:rsid w:val="00D466F5"/>
    <w:rsid w:val="00D46AAD"/>
    <w:rsid w:val="00D47CAF"/>
    <w:rsid w:val="00D47FAB"/>
    <w:rsid w:val="00D50E23"/>
    <w:rsid w:val="00D51EB2"/>
    <w:rsid w:val="00D52A1F"/>
    <w:rsid w:val="00D52F9B"/>
    <w:rsid w:val="00D53893"/>
    <w:rsid w:val="00D53F19"/>
    <w:rsid w:val="00D54A62"/>
    <w:rsid w:val="00D54AC5"/>
    <w:rsid w:val="00D54C35"/>
    <w:rsid w:val="00D55129"/>
    <w:rsid w:val="00D560C1"/>
    <w:rsid w:val="00D567C5"/>
    <w:rsid w:val="00D570FD"/>
    <w:rsid w:val="00D572F8"/>
    <w:rsid w:val="00D606D0"/>
    <w:rsid w:val="00D61298"/>
    <w:rsid w:val="00D62496"/>
    <w:rsid w:val="00D62A83"/>
    <w:rsid w:val="00D6388A"/>
    <w:rsid w:val="00D6394B"/>
    <w:rsid w:val="00D6480B"/>
    <w:rsid w:val="00D65121"/>
    <w:rsid w:val="00D65CE0"/>
    <w:rsid w:val="00D67DBE"/>
    <w:rsid w:val="00D7013B"/>
    <w:rsid w:val="00D709AF"/>
    <w:rsid w:val="00D71F16"/>
    <w:rsid w:val="00D7217B"/>
    <w:rsid w:val="00D72F0B"/>
    <w:rsid w:val="00D731FF"/>
    <w:rsid w:val="00D73578"/>
    <w:rsid w:val="00D744D8"/>
    <w:rsid w:val="00D754AF"/>
    <w:rsid w:val="00D7559D"/>
    <w:rsid w:val="00D75EEB"/>
    <w:rsid w:val="00D76948"/>
    <w:rsid w:val="00D76CDA"/>
    <w:rsid w:val="00D76DF5"/>
    <w:rsid w:val="00D779C7"/>
    <w:rsid w:val="00D806AE"/>
    <w:rsid w:val="00D80F50"/>
    <w:rsid w:val="00D81F27"/>
    <w:rsid w:val="00D825C0"/>
    <w:rsid w:val="00D84327"/>
    <w:rsid w:val="00D847F9"/>
    <w:rsid w:val="00D84EB6"/>
    <w:rsid w:val="00D87EB9"/>
    <w:rsid w:val="00D9047B"/>
    <w:rsid w:val="00D911B4"/>
    <w:rsid w:val="00D916D5"/>
    <w:rsid w:val="00D92B95"/>
    <w:rsid w:val="00D92FC4"/>
    <w:rsid w:val="00D9328C"/>
    <w:rsid w:val="00D93FF0"/>
    <w:rsid w:val="00D94362"/>
    <w:rsid w:val="00D94F91"/>
    <w:rsid w:val="00D96309"/>
    <w:rsid w:val="00D963EA"/>
    <w:rsid w:val="00DA0464"/>
    <w:rsid w:val="00DA0755"/>
    <w:rsid w:val="00DA07DE"/>
    <w:rsid w:val="00DA14D5"/>
    <w:rsid w:val="00DA196F"/>
    <w:rsid w:val="00DA1CFB"/>
    <w:rsid w:val="00DA2B87"/>
    <w:rsid w:val="00DA3196"/>
    <w:rsid w:val="00DA4407"/>
    <w:rsid w:val="00DA4E1E"/>
    <w:rsid w:val="00DA4F47"/>
    <w:rsid w:val="00DA51F5"/>
    <w:rsid w:val="00DA5DA6"/>
    <w:rsid w:val="00DA6936"/>
    <w:rsid w:val="00DA6958"/>
    <w:rsid w:val="00DA6B35"/>
    <w:rsid w:val="00DA6C50"/>
    <w:rsid w:val="00DA7629"/>
    <w:rsid w:val="00DA7820"/>
    <w:rsid w:val="00DA7B31"/>
    <w:rsid w:val="00DB0607"/>
    <w:rsid w:val="00DB0614"/>
    <w:rsid w:val="00DB0793"/>
    <w:rsid w:val="00DB0A6A"/>
    <w:rsid w:val="00DB0AE6"/>
    <w:rsid w:val="00DB0EF7"/>
    <w:rsid w:val="00DB1028"/>
    <w:rsid w:val="00DB1379"/>
    <w:rsid w:val="00DB233A"/>
    <w:rsid w:val="00DB4F07"/>
    <w:rsid w:val="00DB5707"/>
    <w:rsid w:val="00DB5957"/>
    <w:rsid w:val="00DB6045"/>
    <w:rsid w:val="00DB60FF"/>
    <w:rsid w:val="00DB623D"/>
    <w:rsid w:val="00DC0905"/>
    <w:rsid w:val="00DC0B44"/>
    <w:rsid w:val="00DC1591"/>
    <w:rsid w:val="00DC1628"/>
    <w:rsid w:val="00DC1A23"/>
    <w:rsid w:val="00DC1E34"/>
    <w:rsid w:val="00DC2026"/>
    <w:rsid w:val="00DC2268"/>
    <w:rsid w:val="00DC3941"/>
    <w:rsid w:val="00DC6B09"/>
    <w:rsid w:val="00DD079E"/>
    <w:rsid w:val="00DD0ED8"/>
    <w:rsid w:val="00DD1B28"/>
    <w:rsid w:val="00DD286C"/>
    <w:rsid w:val="00DD32AC"/>
    <w:rsid w:val="00DD339E"/>
    <w:rsid w:val="00DD3709"/>
    <w:rsid w:val="00DD3F2A"/>
    <w:rsid w:val="00DD402A"/>
    <w:rsid w:val="00DD4989"/>
    <w:rsid w:val="00DD4C3A"/>
    <w:rsid w:val="00DD6F0D"/>
    <w:rsid w:val="00DD72D4"/>
    <w:rsid w:val="00DE04CD"/>
    <w:rsid w:val="00DE0E31"/>
    <w:rsid w:val="00DE163E"/>
    <w:rsid w:val="00DE1B03"/>
    <w:rsid w:val="00DE32A2"/>
    <w:rsid w:val="00DE3542"/>
    <w:rsid w:val="00DE4F16"/>
    <w:rsid w:val="00DE4F6C"/>
    <w:rsid w:val="00DE57A0"/>
    <w:rsid w:val="00DE6197"/>
    <w:rsid w:val="00DE6FA9"/>
    <w:rsid w:val="00DE6FB0"/>
    <w:rsid w:val="00DE7356"/>
    <w:rsid w:val="00DE7D07"/>
    <w:rsid w:val="00DF0010"/>
    <w:rsid w:val="00DF13CA"/>
    <w:rsid w:val="00DF2134"/>
    <w:rsid w:val="00DF22FA"/>
    <w:rsid w:val="00DF2E07"/>
    <w:rsid w:val="00DF2FFF"/>
    <w:rsid w:val="00DF38E4"/>
    <w:rsid w:val="00DF457B"/>
    <w:rsid w:val="00DF4A6A"/>
    <w:rsid w:val="00DF5A0A"/>
    <w:rsid w:val="00DF7263"/>
    <w:rsid w:val="00E004EA"/>
    <w:rsid w:val="00E00B86"/>
    <w:rsid w:val="00E00FD4"/>
    <w:rsid w:val="00E012E9"/>
    <w:rsid w:val="00E01E32"/>
    <w:rsid w:val="00E0287F"/>
    <w:rsid w:val="00E02B89"/>
    <w:rsid w:val="00E02BC4"/>
    <w:rsid w:val="00E02D29"/>
    <w:rsid w:val="00E031B4"/>
    <w:rsid w:val="00E0372A"/>
    <w:rsid w:val="00E04B47"/>
    <w:rsid w:val="00E0518A"/>
    <w:rsid w:val="00E051B2"/>
    <w:rsid w:val="00E0624B"/>
    <w:rsid w:val="00E07F79"/>
    <w:rsid w:val="00E1034C"/>
    <w:rsid w:val="00E104CC"/>
    <w:rsid w:val="00E1166A"/>
    <w:rsid w:val="00E1168C"/>
    <w:rsid w:val="00E11C4D"/>
    <w:rsid w:val="00E11F75"/>
    <w:rsid w:val="00E1211D"/>
    <w:rsid w:val="00E139E7"/>
    <w:rsid w:val="00E13CD8"/>
    <w:rsid w:val="00E16CC5"/>
    <w:rsid w:val="00E1713A"/>
    <w:rsid w:val="00E20E0E"/>
    <w:rsid w:val="00E219F1"/>
    <w:rsid w:val="00E23C7F"/>
    <w:rsid w:val="00E23D88"/>
    <w:rsid w:val="00E2434F"/>
    <w:rsid w:val="00E24B77"/>
    <w:rsid w:val="00E24F04"/>
    <w:rsid w:val="00E258D0"/>
    <w:rsid w:val="00E25F0E"/>
    <w:rsid w:val="00E265BA"/>
    <w:rsid w:val="00E26F1E"/>
    <w:rsid w:val="00E27576"/>
    <w:rsid w:val="00E2768A"/>
    <w:rsid w:val="00E3090B"/>
    <w:rsid w:val="00E30AC3"/>
    <w:rsid w:val="00E311CA"/>
    <w:rsid w:val="00E3132C"/>
    <w:rsid w:val="00E3161C"/>
    <w:rsid w:val="00E31B86"/>
    <w:rsid w:val="00E32552"/>
    <w:rsid w:val="00E328E3"/>
    <w:rsid w:val="00E32B59"/>
    <w:rsid w:val="00E32FC9"/>
    <w:rsid w:val="00E332AA"/>
    <w:rsid w:val="00E33380"/>
    <w:rsid w:val="00E33573"/>
    <w:rsid w:val="00E33872"/>
    <w:rsid w:val="00E33BE0"/>
    <w:rsid w:val="00E34C62"/>
    <w:rsid w:val="00E35A39"/>
    <w:rsid w:val="00E3607F"/>
    <w:rsid w:val="00E3625C"/>
    <w:rsid w:val="00E36788"/>
    <w:rsid w:val="00E40282"/>
    <w:rsid w:val="00E424C6"/>
    <w:rsid w:val="00E42AC1"/>
    <w:rsid w:val="00E42F7B"/>
    <w:rsid w:val="00E43523"/>
    <w:rsid w:val="00E4364A"/>
    <w:rsid w:val="00E44415"/>
    <w:rsid w:val="00E45735"/>
    <w:rsid w:val="00E46F00"/>
    <w:rsid w:val="00E47641"/>
    <w:rsid w:val="00E4775C"/>
    <w:rsid w:val="00E501B2"/>
    <w:rsid w:val="00E5028A"/>
    <w:rsid w:val="00E50A00"/>
    <w:rsid w:val="00E531F0"/>
    <w:rsid w:val="00E53DC3"/>
    <w:rsid w:val="00E54684"/>
    <w:rsid w:val="00E558EA"/>
    <w:rsid w:val="00E5624E"/>
    <w:rsid w:val="00E568CC"/>
    <w:rsid w:val="00E6301C"/>
    <w:rsid w:val="00E63EF4"/>
    <w:rsid w:val="00E64759"/>
    <w:rsid w:val="00E64CF2"/>
    <w:rsid w:val="00E64F7A"/>
    <w:rsid w:val="00E657C5"/>
    <w:rsid w:val="00E65D79"/>
    <w:rsid w:val="00E674D3"/>
    <w:rsid w:val="00E70F86"/>
    <w:rsid w:val="00E717A7"/>
    <w:rsid w:val="00E72047"/>
    <w:rsid w:val="00E7222B"/>
    <w:rsid w:val="00E724BF"/>
    <w:rsid w:val="00E73BFD"/>
    <w:rsid w:val="00E74829"/>
    <w:rsid w:val="00E75618"/>
    <w:rsid w:val="00E756F4"/>
    <w:rsid w:val="00E767BD"/>
    <w:rsid w:val="00E76988"/>
    <w:rsid w:val="00E77907"/>
    <w:rsid w:val="00E80022"/>
    <w:rsid w:val="00E80988"/>
    <w:rsid w:val="00E82096"/>
    <w:rsid w:val="00E8393B"/>
    <w:rsid w:val="00E84619"/>
    <w:rsid w:val="00E848EB"/>
    <w:rsid w:val="00E84E42"/>
    <w:rsid w:val="00E85E88"/>
    <w:rsid w:val="00E86FAF"/>
    <w:rsid w:val="00E90AA9"/>
    <w:rsid w:val="00E90E31"/>
    <w:rsid w:val="00E91837"/>
    <w:rsid w:val="00E92540"/>
    <w:rsid w:val="00E9295C"/>
    <w:rsid w:val="00E92EC2"/>
    <w:rsid w:val="00E944E1"/>
    <w:rsid w:val="00E965E0"/>
    <w:rsid w:val="00E96712"/>
    <w:rsid w:val="00E97642"/>
    <w:rsid w:val="00E97EB8"/>
    <w:rsid w:val="00EA042E"/>
    <w:rsid w:val="00EA0A09"/>
    <w:rsid w:val="00EA1951"/>
    <w:rsid w:val="00EA2BBC"/>
    <w:rsid w:val="00EA2CB2"/>
    <w:rsid w:val="00EA2FCC"/>
    <w:rsid w:val="00EA37C2"/>
    <w:rsid w:val="00EA5643"/>
    <w:rsid w:val="00EA58E0"/>
    <w:rsid w:val="00EB02DC"/>
    <w:rsid w:val="00EB0E11"/>
    <w:rsid w:val="00EB1659"/>
    <w:rsid w:val="00EB1C48"/>
    <w:rsid w:val="00EB1FF0"/>
    <w:rsid w:val="00EB2536"/>
    <w:rsid w:val="00EB2DED"/>
    <w:rsid w:val="00EB45E5"/>
    <w:rsid w:val="00EB505B"/>
    <w:rsid w:val="00EB55CF"/>
    <w:rsid w:val="00EB59D3"/>
    <w:rsid w:val="00EB6F9F"/>
    <w:rsid w:val="00EB77CB"/>
    <w:rsid w:val="00EC081F"/>
    <w:rsid w:val="00EC171E"/>
    <w:rsid w:val="00EC1CCB"/>
    <w:rsid w:val="00EC2CB2"/>
    <w:rsid w:val="00EC39BA"/>
    <w:rsid w:val="00EC3E9C"/>
    <w:rsid w:val="00EC4859"/>
    <w:rsid w:val="00EC4E8F"/>
    <w:rsid w:val="00EC53C4"/>
    <w:rsid w:val="00EC6F74"/>
    <w:rsid w:val="00EC7AC4"/>
    <w:rsid w:val="00EC7E13"/>
    <w:rsid w:val="00ED01AA"/>
    <w:rsid w:val="00ED04A2"/>
    <w:rsid w:val="00ED0D14"/>
    <w:rsid w:val="00ED192A"/>
    <w:rsid w:val="00ED23D6"/>
    <w:rsid w:val="00ED26DE"/>
    <w:rsid w:val="00ED2F69"/>
    <w:rsid w:val="00ED4BBC"/>
    <w:rsid w:val="00ED6591"/>
    <w:rsid w:val="00ED7626"/>
    <w:rsid w:val="00ED7A26"/>
    <w:rsid w:val="00EE2595"/>
    <w:rsid w:val="00EE2E0B"/>
    <w:rsid w:val="00EE417F"/>
    <w:rsid w:val="00EE5D78"/>
    <w:rsid w:val="00EE6842"/>
    <w:rsid w:val="00EE696B"/>
    <w:rsid w:val="00EE78ED"/>
    <w:rsid w:val="00EF0352"/>
    <w:rsid w:val="00EF0F03"/>
    <w:rsid w:val="00EF258B"/>
    <w:rsid w:val="00EF264F"/>
    <w:rsid w:val="00EF2735"/>
    <w:rsid w:val="00EF2BC0"/>
    <w:rsid w:val="00EF3071"/>
    <w:rsid w:val="00EF37D2"/>
    <w:rsid w:val="00EF531A"/>
    <w:rsid w:val="00EF565C"/>
    <w:rsid w:val="00EF6ED7"/>
    <w:rsid w:val="00EF6F1B"/>
    <w:rsid w:val="00F008EA"/>
    <w:rsid w:val="00F00F8C"/>
    <w:rsid w:val="00F01C21"/>
    <w:rsid w:val="00F02CBF"/>
    <w:rsid w:val="00F03AEA"/>
    <w:rsid w:val="00F03C59"/>
    <w:rsid w:val="00F04EE1"/>
    <w:rsid w:val="00F05ED5"/>
    <w:rsid w:val="00F067BA"/>
    <w:rsid w:val="00F06CC9"/>
    <w:rsid w:val="00F074C0"/>
    <w:rsid w:val="00F07C77"/>
    <w:rsid w:val="00F113DE"/>
    <w:rsid w:val="00F11426"/>
    <w:rsid w:val="00F1214F"/>
    <w:rsid w:val="00F1224D"/>
    <w:rsid w:val="00F12499"/>
    <w:rsid w:val="00F12A1F"/>
    <w:rsid w:val="00F12A98"/>
    <w:rsid w:val="00F12E91"/>
    <w:rsid w:val="00F13080"/>
    <w:rsid w:val="00F13151"/>
    <w:rsid w:val="00F13596"/>
    <w:rsid w:val="00F13690"/>
    <w:rsid w:val="00F139A5"/>
    <w:rsid w:val="00F13F15"/>
    <w:rsid w:val="00F13F3A"/>
    <w:rsid w:val="00F146A7"/>
    <w:rsid w:val="00F155D1"/>
    <w:rsid w:val="00F16DF2"/>
    <w:rsid w:val="00F170EF"/>
    <w:rsid w:val="00F178F0"/>
    <w:rsid w:val="00F17921"/>
    <w:rsid w:val="00F20B80"/>
    <w:rsid w:val="00F2117B"/>
    <w:rsid w:val="00F2257C"/>
    <w:rsid w:val="00F22C03"/>
    <w:rsid w:val="00F2438D"/>
    <w:rsid w:val="00F26B70"/>
    <w:rsid w:val="00F30924"/>
    <w:rsid w:val="00F31259"/>
    <w:rsid w:val="00F321DE"/>
    <w:rsid w:val="00F32945"/>
    <w:rsid w:val="00F346EF"/>
    <w:rsid w:val="00F34B6F"/>
    <w:rsid w:val="00F34C10"/>
    <w:rsid w:val="00F355E2"/>
    <w:rsid w:val="00F3607B"/>
    <w:rsid w:val="00F365AE"/>
    <w:rsid w:val="00F3678D"/>
    <w:rsid w:val="00F36904"/>
    <w:rsid w:val="00F37926"/>
    <w:rsid w:val="00F37FEF"/>
    <w:rsid w:val="00F411BB"/>
    <w:rsid w:val="00F42FE3"/>
    <w:rsid w:val="00F43F97"/>
    <w:rsid w:val="00F44565"/>
    <w:rsid w:val="00F44631"/>
    <w:rsid w:val="00F44C0B"/>
    <w:rsid w:val="00F45B76"/>
    <w:rsid w:val="00F46B14"/>
    <w:rsid w:val="00F4707E"/>
    <w:rsid w:val="00F47859"/>
    <w:rsid w:val="00F47BA0"/>
    <w:rsid w:val="00F47DA9"/>
    <w:rsid w:val="00F502FF"/>
    <w:rsid w:val="00F51319"/>
    <w:rsid w:val="00F51380"/>
    <w:rsid w:val="00F51EC5"/>
    <w:rsid w:val="00F52D49"/>
    <w:rsid w:val="00F53236"/>
    <w:rsid w:val="00F53AB1"/>
    <w:rsid w:val="00F54EBE"/>
    <w:rsid w:val="00F552C8"/>
    <w:rsid w:val="00F55394"/>
    <w:rsid w:val="00F55764"/>
    <w:rsid w:val="00F55AB6"/>
    <w:rsid w:val="00F56123"/>
    <w:rsid w:val="00F56DBF"/>
    <w:rsid w:val="00F57037"/>
    <w:rsid w:val="00F60674"/>
    <w:rsid w:val="00F607E8"/>
    <w:rsid w:val="00F60C96"/>
    <w:rsid w:val="00F6148F"/>
    <w:rsid w:val="00F616E2"/>
    <w:rsid w:val="00F62467"/>
    <w:rsid w:val="00F62DF8"/>
    <w:rsid w:val="00F63657"/>
    <w:rsid w:val="00F64607"/>
    <w:rsid w:val="00F6472D"/>
    <w:rsid w:val="00F64E39"/>
    <w:rsid w:val="00F6585A"/>
    <w:rsid w:val="00F65DAF"/>
    <w:rsid w:val="00F67149"/>
    <w:rsid w:val="00F67488"/>
    <w:rsid w:val="00F70BA1"/>
    <w:rsid w:val="00F70BEA"/>
    <w:rsid w:val="00F70C75"/>
    <w:rsid w:val="00F726C2"/>
    <w:rsid w:val="00F72961"/>
    <w:rsid w:val="00F7305A"/>
    <w:rsid w:val="00F74E7A"/>
    <w:rsid w:val="00F74F42"/>
    <w:rsid w:val="00F75B52"/>
    <w:rsid w:val="00F76B47"/>
    <w:rsid w:val="00F77371"/>
    <w:rsid w:val="00F80E63"/>
    <w:rsid w:val="00F81102"/>
    <w:rsid w:val="00F813B5"/>
    <w:rsid w:val="00F81797"/>
    <w:rsid w:val="00F868F1"/>
    <w:rsid w:val="00F87332"/>
    <w:rsid w:val="00F91500"/>
    <w:rsid w:val="00F93476"/>
    <w:rsid w:val="00F93DD1"/>
    <w:rsid w:val="00F94173"/>
    <w:rsid w:val="00F94968"/>
    <w:rsid w:val="00F95943"/>
    <w:rsid w:val="00F95C15"/>
    <w:rsid w:val="00F961A4"/>
    <w:rsid w:val="00FA06BF"/>
    <w:rsid w:val="00FA18EA"/>
    <w:rsid w:val="00FA1CB8"/>
    <w:rsid w:val="00FA2D17"/>
    <w:rsid w:val="00FA31E5"/>
    <w:rsid w:val="00FA42FA"/>
    <w:rsid w:val="00FA439C"/>
    <w:rsid w:val="00FA4BFC"/>
    <w:rsid w:val="00FA4E55"/>
    <w:rsid w:val="00FA561E"/>
    <w:rsid w:val="00FA6D01"/>
    <w:rsid w:val="00FA7004"/>
    <w:rsid w:val="00FB0247"/>
    <w:rsid w:val="00FB11C8"/>
    <w:rsid w:val="00FB21ED"/>
    <w:rsid w:val="00FB22FB"/>
    <w:rsid w:val="00FB33AC"/>
    <w:rsid w:val="00FB3694"/>
    <w:rsid w:val="00FB43D4"/>
    <w:rsid w:val="00FB4F32"/>
    <w:rsid w:val="00FB55F0"/>
    <w:rsid w:val="00FB5B0F"/>
    <w:rsid w:val="00FB5B38"/>
    <w:rsid w:val="00FB602C"/>
    <w:rsid w:val="00FB7E11"/>
    <w:rsid w:val="00FC005F"/>
    <w:rsid w:val="00FC38E8"/>
    <w:rsid w:val="00FC3A0F"/>
    <w:rsid w:val="00FC3F41"/>
    <w:rsid w:val="00FC55FE"/>
    <w:rsid w:val="00FC66CD"/>
    <w:rsid w:val="00FC7383"/>
    <w:rsid w:val="00FC781F"/>
    <w:rsid w:val="00FC7F1B"/>
    <w:rsid w:val="00FD04FC"/>
    <w:rsid w:val="00FD08F8"/>
    <w:rsid w:val="00FD0D85"/>
    <w:rsid w:val="00FD2336"/>
    <w:rsid w:val="00FD2CC9"/>
    <w:rsid w:val="00FD5AE8"/>
    <w:rsid w:val="00FD73CB"/>
    <w:rsid w:val="00FD7435"/>
    <w:rsid w:val="00FE0151"/>
    <w:rsid w:val="00FE08E1"/>
    <w:rsid w:val="00FE0DD6"/>
    <w:rsid w:val="00FE1878"/>
    <w:rsid w:val="00FE2D68"/>
    <w:rsid w:val="00FE3E72"/>
    <w:rsid w:val="00FE3EC9"/>
    <w:rsid w:val="00FE4385"/>
    <w:rsid w:val="00FE4815"/>
    <w:rsid w:val="00FE4A0F"/>
    <w:rsid w:val="00FE50CE"/>
    <w:rsid w:val="00FE572F"/>
    <w:rsid w:val="00FE723F"/>
    <w:rsid w:val="00FE72D6"/>
    <w:rsid w:val="00FE7316"/>
    <w:rsid w:val="00FF0A85"/>
    <w:rsid w:val="00FF14C8"/>
    <w:rsid w:val="00FF1D7F"/>
    <w:rsid w:val="00FF3C22"/>
    <w:rsid w:val="00FF43BF"/>
    <w:rsid w:val="00FF4CF3"/>
    <w:rsid w:val="00FF5C73"/>
    <w:rsid w:val="00FF5C7C"/>
    <w:rsid w:val="00FF5D2F"/>
    <w:rsid w:val="00FF6260"/>
    <w:rsid w:val="00FF6285"/>
    <w:rsid w:val="00FF67F6"/>
    <w:rsid w:val="00FF741D"/>
    <w:rsid w:val="0119091C"/>
    <w:rsid w:val="01345397"/>
    <w:rsid w:val="013637D1"/>
    <w:rsid w:val="01C73F06"/>
    <w:rsid w:val="01CC1BDA"/>
    <w:rsid w:val="01E2214B"/>
    <w:rsid w:val="01FE3960"/>
    <w:rsid w:val="027F0966"/>
    <w:rsid w:val="031F47B8"/>
    <w:rsid w:val="0325417D"/>
    <w:rsid w:val="03264872"/>
    <w:rsid w:val="03880FCF"/>
    <w:rsid w:val="03F73DCB"/>
    <w:rsid w:val="04024D66"/>
    <w:rsid w:val="041273F9"/>
    <w:rsid w:val="04185410"/>
    <w:rsid w:val="041F054D"/>
    <w:rsid w:val="04390EE3"/>
    <w:rsid w:val="046B4304"/>
    <w:rsid w:val="04723F03"/>
    <w:rsid w:val="04BA0275"/>
    <w:rsid w:val="04D47099"/>
    <w:rsid w:val="04E77539"/>
    <w:rsid w:val="052C06D9"/>
    <w:rsid w:val="052D1723"/>
    <w:rsid w:val="05505A10"/>
    <w:rsid w:val="05CB39FE"/>
    <w:rsid w:val="05CC3B21"/>
    <w:rsid w:val="061D20C4"/>
    <w:rsid w:val="0627463A"/>
    <w:rsid w:val="063E151D"/>
    <w:rsid w:val="063F6C84"/>
    <w:rsid w:val="06457AC5"/>
    <w:rsid w:val="06565268"/>
    <w:rsid w:val="0672090F"/>
    <w:rsid w:val="067408B2"/>
    <w:rsid w:val="06776A1A"/>
    <w:rsid w:val="06AC0092"/>
    <w:rsid w:val="06D0565B"/>
    <w:rsid w:val="06D849E3"/>
    <w:rsid w:val="06DE56BC"/>
    <w:rsid w:val="06DF5D71"/>
    <w:rsid w:val="07407CDF"/>
    <w:rsid w:val="07534DA6"/>
    <w:rsid w:val="07794418"/>
    <w:rsid w:val="07862691"/>
    <w:rsid w:val="07A2552E"/>
    <w:rsid w:val="07FF43E0"/>
    <w:rsid w:val="083625A8"/>
    <w:rsid w:val="08390DC9"/>
    <w:rsid w:val="08445A22"/>
    <w:rsid w:val="086F112D"/>
    <w:rsid w:val="087F6A40"/>
    <w:rsid w:val="08856DEC"/>
    <w:rsid w:val="08A20B90"/>
    <w:rsid w:val="08A369B3"/>
    <w:rsid w:val="08BF75BF"/>
    <w:rsid w:val="08C77228"/>
    <w:rsid w:val="08E229AA"/>
    <w:rsid w:val="08F628C0"/>
    <w:rsid w:val="09734E97"/>
    <w:rsid w:val="09F44AB3"/>
    <w:rsid w:val="0A004A9F"/>
    <w:rsid w:val="0A4B0665"/>
    <w:rsid w:val="0A55104F"/>
    <w:rsid w:val="0A577E65"/>
    <w:rsid w:val="0AB25F2F"/>
    <w:rsid w:val="0AFA408B"/>
    <w:rsid w:val="0AFA6F19"/>
    <w:rsid w:val="0AFD1854"/>
    <w:rsid w:val="0B1A7072"/>
    <w:rsid w:val="0B797011"/>
    <w:rsid w:val="0B8213C1"/>
    <w:rsid w:val="0BB0415B"/>
    <w:rsid w:val="0BDF5118"/>
    <w:rsid w:val="0BEC4EA3"/>
    <w:rsid w:val="0BF17983"/>
    <w:rsid w:val="0BF3017E"/>
    <w:rsid w:val="0C577B82"/>
    <w:rsid w:val="0C8C6B04"/>
    <w:rsid w:val="0CA86423"/>
    <w:rsid w:val="0CC51EAD"/>
    <w:rsid w:val="0CFB489F"/>
    <w:rsid w:val="0CFD33F5"/>
    <w:rsid w:val="0D314E4D"/>
    <w:rsid w:val="0D3628B4"/>
    <w:rsid w:val="0E457190"/>
    <w:rsid w:val="0E4C56BC"/>
    <w:rsid w:val="0E4F5A45"/>
    <w:rsid w:val="0E5C02D2"/>
    <w:rsid w:val="0E883192"/>
    <w:rsid w:val="0E883613"/>
    <w:rsid w:val="0F0858DB"/>
    <w:rsid w:val="0F41530F"/>
    <w:rsid w:val="0F4D618B"/>
    <w:rsid w:val="0F661E14"/>
    <w:rsid w:val="0F681BE4"/>
    <w:rsid w:val="0F7E3C94"/>
    <w:rsid w:val="0F944C2D"/>
    <w:rsid w:val="0FD22917"/>
    <w:rsid w:val="0FE60171"/>
    <w:rsid w:val="10005E22"/>
    <w:rsid w:val="10130109"/>
    <w:rsid w:val="10150A56"/>
    <w:rsid w:val="103B4181"/>
    <w:rsid w:val="10744BC0"/>
    <w:rsid w:val="10C5784A"/>
    <w:rsid w:val="10F041BF"/>
    <w:rsid w:val="11131E8B"/>
    <w:rsid w:val="111D78A1"/>
    <w:rsid w:val="112620FA"/>
    <w:rsid w:val="11337CAD"/>
    <w:rsid w:val="11372E17"/>
    <w:rsid w:val="11422881"/>
    <w:rsid w:val="11496C09"/>
    <w:rsid w:val="11621A79"/>
    <w:rsid w:val="11AB145E"/>
    <w:rsid w:val="11C1106B"/>
    <w:rsid w:val="11C53D30"/>
    <w:rsid w:val="11CD1810"/>
    <w:rsid w:val="11E466CA"/>
    <w:rsid w:val="11E70DAB"/>
    <w:rsid w:val="11EE54ED"/>
    <w:rsid w:val="122C71F8"/>
    <w:rsid w:val="126A4496"/>
    <w:rsid w:val="126C1398"/>
    <w:rsid w:val="12B96010"/>
    <w:rsid w:val="12BD28B1"/>
    <w:rsid w:val="12F2798B"/>
    <w:rsid w:val="130E20AC"/>
    <w:rsid w:val="13321DC6"/>
    <w:rsid w:val="13340F8E"/>
    <w:rsid w:val="134F427F"/>
    <w:rsid w:val="1364178B"/>
    <w:rsid w:val="13A520F1"/>
    <w:rsid w:val="13B30506"/>
    <w:rsid w:val="13BA313A"/>
    <w:rsid w:val="14256268"/>
    <w:rsid w:val="14266985"/>
    <w:rsid w:val="143771ED"/>
    <w:rsid w:val="14542EE9"/>
    <w:rsid w:val="14750FB5"/>
    <w:rsid w:val="14BD3951"/>
    <w:rsid w:val="14CE2E98"/>
    <w:rsid w:val="14DF1D84"/>
    <w:rsid w:val="14E923B7"/>
    <w:rsid w:val="14F33FCB"/>
    <w:rsid w:val="150F3CC6"/>
    <w:rsid w:val="153674A4"/>
    <w:rsid w:val="15543510"/>
    <w:rsid w:val="158F7C6E"/>
    <w:rsid w:val="159760BE"/>
    <w:rsid w:val="15A16230"/>
    <w:rsid w:val="15A44FDE"/>
    <w:rsid w:val="15B825AF"/>
    <w:rsid w:val="15DD6038"/>
    <w:rsid w:val="15DF56D1"/>
    <w:rsid w:val="15EB16B7"/>
    <w:rsid w:val="160D5A63"/>
    <w:rsid w:val="161411B3"/>
    <w:rsid w:val="16232C28"/>
    <w:rsid w:val="1628142A"/>
    <w:rsid w:val="16384BD4"/>
    <w:rsid w:val="16697B0E"/>
    <w:rsid w:val="16C136E5"/>
    <w:rsid w:val="16D13EC0"/>
    <w:rsid w:val="16D45082"/>
    <w:rsid w:val="16D6559E"/>
    <w:rsid w:val="16E55626"/>
    <w:rsid w:val="17105A3A"/>
    <w:rsid w:val="17345C65"/>
    <w:rsid w:val="17476441"/>
    <w:rsid w:val="17AD79E3"/>
    <w:rsid w:val="17B621FD"/>
    <w:rsid w:val="17E56F60"/>
    <w:rsid w:val="17FA621E"/>
    <w:rsid w:val="1815706D"/>
    <w:rsid w:val="18201F8D"/>
    <w:rsid w:val="182113D3"/>
    <w:rsid w:val="18552337"/>
    <w:rsid w:val="18A23D4F"/>
    <w:rsid w:val="18DF71DD"/>
    <w:rsid w:val="194D6DB5"/>
    <w:rsid w:val="19B223A6"/>
    <w:rsid w:val="19BA7B34"/>
    <w:rsid w:val="19C239FC"/>
    <w:rsid w:val="19CE05F3"/>
    <w:rsid w:val="19D62645"/>
    <w:rsid w:val="19D8421D"/>
    <w:rsid w:val="19E51499"/>
    <w:rsid w:val="1A1B1634"/>
    <w:rsid w:val="1A226249"/>
    <w:rsid w:val="1A3B555D"/>
    <w:rsid w:val="1A5A2AB3"/>
    <w:rsid w:val="1A9426DB"/>
    <w:rsid w:val="1B3426D8"/>
    <w:rsid w:val="1B5250EE"/>
    <w:rsid w:val="1B5E13AB"/>
    <w:rsid w:val="1B6D6BB1"/>
    <w:rsid w:val="1BC31FEF"/>
    <w:rsid w:val="1BCA6B98"/>
    <w:rsid w:val="1BDC7962"/>
    <w:rsid w:val="1C490EEC"/>
    <w:rsid w:val="1C9655C8"/>
    <w:rsid w:val="1CBF7ED4"/>
    <w:rsid w:val="1CD64F6B"/>
    <w:rsid w:val="1CD7739A"/>
    <w:rsid w:val="1D2F2898"/>
    <w:rsid w:val="1D3229DD"/>
    <w:rsid w:val="1D343D5C"/>
    <w:rsid w:val="1D890F91"/>
    <w:rsid w:val="1E1F3CD7"/>
    <w:rsid w:val="1E236A34"/>
    <w:rsid w:val="1E7277F1"/>
    <w:rsid w:val="1E8A2281"/>
    <w:rsid w:val="1E997498"/>
    <w:rsid w:val="1FC90FD1"/>
    <w:rsid w:val="20170F4D"/>
    <w:rsid w:val="201A79C2"/>
    <w:rsid w:val="201D164D"/>
    <w:rsid w:val="208E0E92"/>
    <w:rsid w:val="20A47853"/>
    <w:rsid w:val="20B9542D"/>
    <w:rsid w:val="20D14525"/>
    <w:rsid w:val="215D04D5"/>
    <w:rsid w:val="21A4371E"/>
    <w:rsid w:val="21A61D5A"/>
    <w:rsid w:val="21B005DE"/>
    <w:rsid w:val="21DE514B"/>
    <w:rsid w:val="221601AD"/>
    <w:rsid w:val="22462CF1"/>
    <w:rsid w:val="22F61C41"/>
    <w:rsid w:val="23247961"/>
    <w:rsid w:val="236C3CC3"/>
    <w:rsid w:val="23AC55B5"/>
    <w:rsid w:val="23D528B6"/>
    <w:rsid w:val="23E02FAC"/>
    <w:rsid w:val="23E14EA7"/>
    <w:rsid w:val="24172B97"/>
    <w:rsid w:val="241D724F"/>
    <w:rsid w:val="2445541E"/>
    <w:rsid w:val="2452047D"/>
    <w:rsid w:val="24762D35"/>
    <w:rsid w:val="24890CA6"/>
    <w:rsid w:val="24A24CC0"/>
    <w:rsid w:val="24AA400C"/>
    <w:rsid w:val="24EF390E"/>
    <w:rsid w:val="24F15196"/>
    <w:rsid w:val="25075AEF"/>
    <w:rsid w:val="25237319"/>
    <w:rsid w:val="254C2D14"/>
    <w:rsid w:val="255322E4"/>
    <w:rsid w:val="256F06FB"/>
    <w:rsid w:val="25737558"/>
    <w:rsid w:val="25992251"/>
    <w:rsid w:val="25B74631"/>
    <w:rsid w:val="26020494"/>
    <w:rsid w:val="264D464E"/>
    <w:rsid w:val="2650491E"/>
    <w:rsid w:val="26994B5A"/>
    <w:rsid w:val="26F133A0"/>
    <w:rsid w:val="26FA07D5"/>
    <w:rsid w:val="26FC1364"/>
    <w:rsid w:val="272C0707"/>
    <w:rsid w:val="27550722"/>
    <w:rsid w:val="27855B54"/>
    <w:rsid w:val="27985D9D"/>
    <w:rsid w:val="27A97FAA"/>
    <w:rsid w:val="27B9557E"/>
    <w:rsid w:val="27DD6599"/>
    <w:rsid w:val="27E10E11"/>
    <w:rsid w:val="27ED3B13"/>
    <w:rsid w:val="28185989"/>
    <w:rsid w:val="28256870"/>
    <w:rsid w:val="28666C3A"/>
    <w:rsid w:val="28723387"/>
    <w:rsid w:val="28776092"/>
    <w:rsid w:val="28861624"/>
    <w:rsid w:val="28947564"/>
    <w:rsid w:val="28E62B38"/>
    <w:rsid w:val="29415274"/>
    <w:rsid w:val="29521449"/>
    <w:rsid w:val="296315D6"/>
    <w:rsid w:val="29A532AA"/>
    <w:rsid w:val="29AA0009"/>
    <w:rsid w:val="29B26368"/>
    <w:rsid w:val="29CE5AA6"/>
    <w:rsid w:val="29D81524"/>
    <w:rsid w:val="2A097123"/>
    <w:rsid w:val="2A280446"/>
    <w:rsid w:val="2A570191"/>
    <w:rsid w:val="2A7C6EF7"/>
    <w:rsid w:val="2ABA427C"/>
    <w:rsid w:val="2ADC5DBA"/>
    <w:rsid w:val="2B1F7AE5"/>
    <w:rsid w:val="2B2D0861"/>
    <w:rsid w:val="2B52384D"/>
    <w:rsid w:val="2B8B753A"/>
    <w:rsid w:val="2BC02930"/>
    <w:rsid w:val="2BDB6BA0"/>
    <w:rsid w:val="2BEA2015"/>
    <w:rsid w:val="2BFE6AE3"/>
    <w:rsid w:val="2C2C1A78"/>
    <w:rsid w:val="2C331136"/>
    <w:rsid w:val="2C853C4D"/>
    <w:rsid w:val="2C9034E6"/>
    <w:rsid w:val="2CA14967"/>
    <w:rsid w:val="2CB5119F"/>
    <w:rsid w:val="2CBA4A07"/>
    <w:rsid w:val="2CC065F2"/>
    <w:rsid w:val="2CDA3697"/>
    <w:rsid w:val="2CDE6160"/>
    <w:rsid w:val="2D340315"/>
    <w:rsid w:val="2D940DB4"/>
    <w:rsid w:val="2DEA40E9"/>
    <w:rsid w:val="2E096ED2"/>
    <w:rsid w:val="2E80471D"/>
    <w:rsid w:val="2F0834D3"/>
    <w:rsid w:val="2F180164"/>
    <w:rsid w:val="2F1C0720"/>
    <w:rsid w:val="2F51603C"/>
    <w:rsid w:val="2F8B238B"/>
    <w:rsid w:val="2FDC0302"/>
    <w:rsid w:val="2FF36824"/>
    <w:rsid w:val="30AE6DA3"/>
    <w:rsid w:val="31041BC9"/>
    <w:rsid w:val="31295CB7"/>
    <w:rsid w:val="313C7E60"/>
    <w:rsid w:val="3170352D"/>
    <w:rsid w:val="319A323E"/>
    <w:rsid w:val="31BA0131"/>
    <w:rsid w:val="31EA53BE"/>
    <w:rsid w:val="31F220E8"/>
    <w:rsid w:val="31F6028F"/>
    <w:rsid w:val="320E11A1"/>
    <w:rsid w:val="321D4941"/>
    <w:rsid w:val="328A3FC9"/>
    <w:rsid w:val="32AE0B6A"/>
    <w:rsid w:val="3301174B"/>
    <w:rsid w:val="3301513E"/>
    <w:rsid w:val="33150BE9"/>
    <w:rsid w:val="33486993"/>
    <w:rsid w:val="33561A7E"/>
    <w:rsid w:val="33690077"/>
    <w:rsid w:val="337330EA"/>
    <w:rsid w:val="339715FE"/>
    <w:rsid w:val="33A22C77"/>
    <w:rsid w:val="33A3614A"/>
    <w:rsid w:val="342F298B"/>
    <w:rsid w:val="344761C7"/>
    <w:rsid w:val="34913173"/>
    <w:rsid w:val="34A97F62"/>
    <w:rsid w:val="34BA3DE1"/>
    <w:rsid w:val="34C46249"/>
    <w:rsid w:val="34D929AB"/>
    <w:rsid w:val="350B5E00"/>
    <w:rsid w:val="352B5647"/>
    <w:rsid w:val="3554615D"/>
    <w:rsid w:val="35C44201"/>
    <w:rsid w:val="35C64383"/>
    <w:rsid w:val="36140FDD"/>
    <w:rsid w:val="361433DA"/>
    <w:rsid w:val="36281CA1"/>
    <w:rsid w:val="36965B9D"/>
    <w:rsid w:val="369E29BA"/>
    <w:rsid w:val="36CE3589"/>
    <w:rsid w:val="37A343FC"/>
    <w:rsid w:val="37D7504F"/>
    <w:rsid w:val="37DA6E30"/>
    <w:rsid w:val="382968F9"/>
    <w:rsid w:val="38AD7EB1"/>
    <w:rsid w:val="38CD5909"/>
    <w:rsid w:val="38EB786F"/>
    <w:rsid w:val="39774016"/>
    <w:rsid w:val="39816CFB"/>
    <w:rsid w:val="399B34CA"/>
    <w:rsid w:val="39DA3FF3"/>
    <w:rsid w:val="3A100AAD"/>
    <w:rsid w:val="3A2A4F7A"/>
    <w:rsid w:val="3A7B27DC"/>
    <w:rsid w:val="3A88267B"/>
    <w:rsid w:val="3AB01ADB"/>
    <w:rsid w:val="3AF7183E"/>
    <w:rsid w:val="3AF92500"/>
    <w:rsid w:val="3B0357CB"/>
    <w:rsid w:val="3B3F169B"/>
    <w:rsid w:val="3B506C62"/>
    <w:rsid w:val="3B547BBA"/>
    <w:rsid w:val="3B6145EC"/>
    <w:rsid w:val="3C0C3610"/>
    <w:rsid w:val="3C9012E0"/>
    <w:rsid w:val="3C9361D9"/>
    <w:rsid w:val="3C9F6685"/>
    <w:rsid w:val="3CC52B28"/>
    <w:rsid w:val="3CE24DF8"/>
    <w:rsid w:val="3D1555AF"/>
    <w:rsid w:val="3D7822D0"/>
    <w:rsid w:val="3DA80438"/>
    <w:rsid w:val="3DB37034"/>
    <w:rsid w:val="3DCF4C66"/>
    <w:rsid w:val="3DD86A9B"/>
    <w:rsid w:val="3E0B0C1F"/>
    <w:rsid w:val="3E6D4D54"/>
    <w:rsid w:val="3EAB5E00"/>
    <w:rsid w:val="3EB24B6D"/>
    <w:rsid w:val="3ECB5C0B"/>
    <w:rsid w:val="3ED93B36"/>
    <w:rsid w:val="3EEB139D"/>
    <w:rsid w:val="3EF45B57"/>
    <w:rsid w:val="3EFA651F"/>
    <w:rsid w:val="3F145CA2"/>
    <w:rsid w:val="3F570DE1"/>
    <w:rsid w:val="3F5D1294"/>
    <w:rsid w:val="3F70114B"/>
    <w:rsid w:val="3FCF504A"/>
    <w:rsid w:val="4020413F"/>
    <w:rsid w:val="40291830"/>
    <w:rsid w:val="40490650"/>
    <w:rsid w:val="416F1B5E"/>
    <w:rsid w:val="42334885"/>
    <w:rsid w:val="428D7272"/>
    <w:rsid w:val="428F6E7B"/>
    <w:rsid w:val="42AB42DE"/>
    <w:rsid w:val="42DC702D"/>
    <w:rsid w:val="42E11FE6"/>
    <w:rsid w:val="42FC147E"/>
    <w:rsid w:val="435376C6"/>
    <w:rsid w:val="436A50A6"/>
    <w:rsid w:val="437E43D8"/>
    <w:rsid w:val="43BB295E"/>
    <w:rsid w:val="43BE3CE6"/>
    <w:rsid w:val="43FC05BD"/>
    <w:rsid w:val="440871B1"/>
    <w:rsid w:val="44114AB5"/>
    <w:rsid w:val="441F1311"/>
    <w:rsid w:val="44354C47"/>
    <w:rsid w:val="44374609"/>
    <w:rsid w:val="445E5650"/>
    <w:rsid w:val="44670B79"/>
    <w:rsid w:val="448E5DEE"/>
    <w:rsid w:val="44C207FD"/>
    <w:rsid w:val="44ED5DE7"/>
    <w:rsid w:val="45113D93"/>
    <w:rsid w:val="45264105"/>
    <w:rsid w:val="454D5A63"/>
    <w:rsid w:val="45594965"/>
    <w:rsid w:val="45DB35CC"/>
    <w:rsid w:val="45E806F2"/>
    <w:rsid w:val="45F61A06"/>
    <w:rsid w:val="46026E27"/>
    <w:rsid w:val="4642140F"/>
    <w:rsid w:val="46712183"/>
    <w:rsid w:val="4681329C"/>
    <w:rsid w:val="46995257"/>
    <w:rsid w:val="471A69C9"/>
    <w:rsid w:val="472E3805"/>
    <w:rsid w:val="477E37B8"/>
    <w:rsid w:val="478C329D"/>
    <w:rsid w:val="47975239"/>
    <w:rsid w:val="4798403B"/>
    <w:rsid w:val="47C6205A"/>
    <w:rsid w:val="47D00F5A"/>
    <w:rsid w:val="47DD67FE"/>
    <w:rsid w:val="48345335"/>
    <w:rsid w:val="48AE4FC8"/>
    <w:rsid w:val="48AF7A40"/>
    <w:rsid w:val="48B63E7D"/>
    <w:rsid w:val="48F50E49"/>
    <w:rsid w:val="491665D2"/>
    <w:rsid w:val="49874AE4"/>
    <w:rsid w:val="498B26EA"/>
    <w:rsid w:val="49B979B9"/>
    <w:rsid w:val="49EE1E40"/>
    <w:rsid w:val="4A0A5591"/>
    <w:rsid w:val="4A19054F"/>
    <w:rsid w:val="4A287224"/>
    <w:rsid w:val="4A2D7B97"/>
    <w:rsid w:val="4A5960EB"/>
    <w:rsid w:val="4A936A61"/>
    <w:rsid w:val="4AC03EE3"/>
    <w:rsid w:val="4AEE353D"/>
    <w:rsid w:val="4AF85E89"/>
    <w:rsid w:val="4B0610EB"/>
    <w:rsid w:val="4B074E64"/>
    <w:rsid w:val="4B307F16"/>
    <w:rsid w:val="4B3D702B"/>
    <w:rsid w:val="4B7A0B6B"/>
    <w:rsid w:val="4BAC1198"/>
    <w:rsid w:val="4BB11155"/>
    <w:rsid w:val="4CC556A1"/>
    <w:rsid w:val="4D07739D"/>
    <w:rsid w:val="4D7151D9"/>
    <w:rsid w:val="4D8D6031"/>
    <w:rsid w:val="4DB25F9C"/>
    <w:rsid w:val="4DEF5027"/>
    <w:rsid w:val="4DFE1833"/>
    <w:rsid w:val="4E2F531C"/>
    <w:rsid w:val="4E401513"/>
    <w:rsid w:val="4E481A1B"/>
    <w:rsid w:val="4E593C28"/>
    <w:rsid w:val="4E89416D"/>
    <w:rsid w:val="4EB96475"/>
    <w:rsid w:val="4F10078B"/>
    <w:rsid w:val="4F2E05CF"/>
    <w:rsid w:val="4F682C9C"/>
    <w:rsid w:val="4F703FA0"/>
    <w:rsid w:val="4F7A0F11"/>
    <w:rsid w:val="4F7D4F41"/>
    <w:rsid w:val="4F934321"/>
    <w:rsid w:val="4F9D7EE8"/>
    <w:rsid w:val="4FB71D93"/>
    <w:rsid w:val="4FB92D3B"/>
    <w:rsid w:val="4FD572DE"/>
    <w:rsid w:val="503F4FD7"/>
    <w:rsid w:val="5065440B"/>
    <w:rsid w:val="509E5922"/>
    <w:rsid w:val="50CE5B20"/>
    <w:rsid w:val="50F071E5"/>
    <w:rsid w:val="50F23EBA"/>
    <w:rsid w:val="5122732D"/>
    <w:rsid w:val="515B2086"/>
    <w:rsid w:val="51BC5BA1"/>
    <w:rsid w:val="51D36D4A"/>
    <w:rsid w:val="524B1ADA"/>
    <w:rsid w:val="52587686"/>
    <w:rsid w:val="52674F71"/>
    <w:rsid w:val="527740DA"/>
    <w:rsid w:val="529A65BD"/>
    <w:rsid w:val="52AA2DC5"/>
    <w:rsid w:val="52B45694"/>
    <w:rsid w:val="52C8137C"/>
    <w:rsid w:val="52FA00CE"/>
    <w:rsid w:val="53334A48"/>
    <w:rsid w:val="534B126C"/>
    <w:rsid w:val="539E049F"/>
    <w:rsid w:val="53E126F6"/>
    <w:rsid w:val="53F82099"/>
    <w:rsid w:val="54040F56"/>
    <w:rsid w:val="5406215B"/>
    <w:rsid w:val="540B0CFD"/>
    <w:rsid w:val="540C4612"/>
    <w:rsid w:val="540C7DCC"/>
    <w:rsid w:val="54121BC0"/>
    <w:rsid w:val="54124B7D"/>
    <w:rsid w:val="54177EC5"/>
    <w:rsid w:val="54292299"/>
    <w:rsid w:val="546B1599"/>
    <w:rsid w:val="552664CE"/>
    <w:rsid w:val="552A59D6"/>
    <w:rsid w:val="55545C2A"/>
    <w:rsid w:val="55B711E8"/>
    <w:rsid w:val="55F37CBE"/>
    <w:rsid w:val="56366E1A"/>
    <w:rsid w:val="56690D56"/>
    <w:rsid w:val="566B6CBE"/>
    <w:rsid w:val="569525E0"/>
    <w:rsid w:val="56DD5C9E"/>
    <w:rsid w:val="56E04EE6"/>
    <w:rsid w:val="56F73FDE"/>
    <w:rsid w:val="570D735E"/>
    <w:rsid w:val="5714693E"/>
    <w:rsid w:val="571526B6"/>
    <w:rsid w:val="57430C3B"/>
    <w:rsid w:val="578A30A4"/>
    <w:rsid w:val="57FB4293"/>
    <w:rsid w:val="580C5867"/>
    <w:rsid w:val="58985346"/>
    <w:rsid w:val="589B04C7"/>
    <w:rsid w:val="58BD2CD8"/>
    <w:rsid w:val="58BF7D2E"/>
    <w:rsid w:val="58C85B2D"/>
    <w:rsid w:val="58D00315"/>
    <w:rsid w:val="58DA1EC3"/>
    <w:rsid w:val="58F76517"/>
    <w:rsid w:val="59AC10B0"/>
    <w:rsid w:val="59D51702"/>
    <w:rsid w:val="59E83457"/>
    <w:rsid w:val="5A0709DC"/>
    <w:rsid w:val="5A5B2AD6"/>
    <w:rsid w:val="5A6215EA"/>
    <w:rsid w:val="5A9164A4"/>
    <w:rsid w:val="5B996833"/>
    <w:rsid w:val="5BB16E51"/>
    <w:rsid w:val="5BB4093F"/>
    <w:rsid w:val="5BEC2444"/>
    <w:rsid w:val="5C2649D0"/>
    <w:rsid w:val="5C822DBD"/>
    <w:rsid w:val="5C927368"/>
    <w:rsid w:val="5C9C18B0"/>
    <w:rsid w:val="5D106DA2"/>
    <w:rsid w:val="5D151CFA"/>
    <w:rsid w:val="5D4B472B"/>
    <w:rsid w:val="5D7C24DB"/>
    <w:rsid w:val="5DD136F2"/>
    <w:rsid w:val="5E194F76"/>
    <w:rsid w:val="5E391380"/>
    <w:rsid w:val="5E4028B4"/>
    <w:rsid w:val="5E6D4B86"/>
    <w:rsid w:val="5EC155FD"/>
    <w:rsid w:val="5EFC45A8"/>
    <w:rsid w:val="5F5813D4"/>
    <w:rsid w:val="5F910AED"/>
    <w:rsid w:val="5FA40A7B"/>
    <w:rsid w:val="5FB107D5"/>
    <w:rsid w:val="5FB90B6D"/>
    <w:rsid w:val="5FBB1528"/>
    <w:rsid w:val="5FF01AA3"/>
    <w:rsid w:val="60482AC4"/>
    <w:rsid w:val="60660ED7"/>
    <w:rsid w:val="607E0C8E"/>
    <w:rsid w:val="60806597"/>
    <w:rsid w:val="60A2130A"/>
    <w:rsid w:val="61477910"/>
    <w:rsid w:val="617C1324"/>
    <w:rsid w:val="61C835B6"/>
    <w:rsid w:val="61FE4473"/>
    <w:rsid w:val="62432AB1"/>
    <w:rsid w:val="628757F1"/>
    <w:rsid w:val="62C425BA"/>
    <w:rsid w:val="62D81168"/>
    <w:rsid w:val="62E775FD"/>
    <w:rsid w:val="63294A24"/>
    <w:rsid w:val="63360671"/>
    <w:rsid w:val="634C0068"/>
    <w:rsid w:val="63534C92"/>
    <w:rsid w:val="63C36903"/>
    <w:rsid w:val="63CB65D6"/>
    <w:rsid w:val="642F125B"/>
    <w:rsid w:val="643A72EE"/>
    <w:rsid w:val="64487C27"/>
    <w:rsid w:val="647D26AA"/>
    <w:rsid w:val="649B6A7A"/>
    <w:rsid w:val="64A84F09"/>
    <w:rsid w:val="64B8037A"/>
    <w:rsid w:val="64FB2EEB"/>
    <w:rsid w:val="65646CE3"/>
    <w:rsid w:val="657D7DA4"/>
    <w:rsid w:val="6587477F"/>
    <w:rsid w:val="65A92947"/>
    <w:rsid w:val="65EE2A50"/>
    <w:rsid w:val="65FC75FE"/>
    <w:rsid w:val="66202D4E"/>
    <w:rsid w:val="664F6FE3"/>
    <w:rsid w:val="668F7A48"/>
    <w:rsid w:val="66A357B6"/>
    <w:rsid w:val="66C043ED"/>
    <w:rsid w:val="66E20DA6"/>
    <w:rsid w:val="675D07F5"/>
    <w:rsid w:val="67AD4FC4"/>
    <w:rsid w:val="67C749BF"/>
    <w:rsid w:val="67CD5013"/>
    <w:rsid w:val="67DF2091"/>
    <w:rsid w:val="67FB59E2"/>
    <w:rsid w:val="68171BE1"/>
    <w:rsid w:val="682A6237"/>
    <w:rsid w:val="684D1CB0"/>
    <w:rsid w:val="6870614B"/>
    <w:rsid w:val="688A4CB2"/>
    <w:rsid w:val="68C24FEE"/>
    <w:rsid w:val="68D128E1"/>
    <w:rsid w:val="68F46EF8"/>
    <w:rsid w:val="695053F4"/>
    <w:rsid w:val="69AC3369"/>
    <w:rsid w:val="69B66053"/>
    <w:rsid w:val="69CB6987"/>
    <w:rsid w:val="69CD3351"/>
    <w:rsid w:val="69E70F90"/>
    <w:rsid w:val="6A22716C"/>
    <w:rsid w:val="6A3837D6"/>
    <w:rsid w:val="6A7F45BF"/>
    <w:rsid w:val="6A9242F2"/>
    <w:rsid w:val="6A95793E"/>
    <w:rsid w:val="6AAF6C52"/>
    <w:rsid w:val="6AD93BB1"/>
    <w:rsid w:val="6B35107F"/>
    <w:rsid w:val="6B4C6521"/>
    <w:rsid w:val="6B7246D9"/>
    <w:rsid w:val="6B77742B"/>
    <w:rsid w:val="6BB26150"/>
    <w:rsid w:val="6BDC1832"/>
    <w:rsid w:val="6BEC7124"/>
    <w:rsid w:val="6C3867D3"/>
    <w:rsid w:val="6C3B0D39"/>
    <w:rsid w:val="6C894311"/>
    <w:rsid w:val="6C9003BD"/>
    <w:rsid w:val="6CB53DA2"/>
    <w:rsid w:val="6CDC2672"/>
    <w:rsid w:val="6CFF1C13"/>
    <w:rsid w:val="6D522B48"/>
    <w:rsid w:val="6D68758C"/>
    <w:rsid w:val="6D7101EF"/>
    <w:rsid w:val="6DAE5390"/>
    <w:rsid w:val="6DB954D6"/>
    <w:rsid w:val="6DD36752"/>
    <w:rsid w:val="6E2039C3"/>
    <w:rsid w:val="6E2C27D3"/>
    <w:rsid w:val="6E5C7E54"/>
    <w:rsid w:val="6E6D3389"/>
    <w:rsid w:val="6E7525E7"/>
    <w:rsid w:val="6EB90B8D"/>
    <w:rsid w:val="6EBA7B5D"/>
    <w:rsid w:val="6EF9173B"/>
    <w:rsid w:val="6F01362A"/>
    <w:rsid w:val="6F7246F2"/>
    <w:rsid w:val="6F8E013C"/>
    <w:rsid w:val="6F8E105B"/>
    <w:rsid w:val="6FB950CB"/>
    <w:rsid w:val="70165C52"/>
    <w:rsid w:val="704545D0"/>
    <w:rsid w:val="70860455"/>
    <w:rsid w:val="7095647B"/>
    <w:rsid w:val="709A5AD0"/>
    <w:rsid w:val="70B662DB"/>
    <w:rsid w:val="70C14F41"/>
    <w:rsid w:val="70F4267C"/>
    <w:rsid w:val="711C4915"/>
    <w:rsid w:val="720A7916"/>
    <w:rsid w:val="721E646B"/>
    <w:rsid w:val="72381B25"/>
    <w:rsid w:val="7267799F"/>
    <w:rsid w:val="72727EC1"/>
    <w:rsid w:val="729E19CA"/>
    <w:rsid w:val="72A2467F"/>
    <w:rsid w:val="72BA699C"/>
    <w:rsid w:val="72D637F2"/>
    <w:rsid w:val="72F95E95"/>
    <w:rsid w:val="73292AB0"/>
    <w:rsid w:val="732B0E40"/>
    <w:rsid w:val="734144F5"/>
    <w:rsid w:val="736D04B7"/>
    <w:rsid w:val="73E41D8F"/>
    <w:rsid w:val="74162C4D"/>
    <w:rsid w:val="741C0755"/>
    <w:rsid w:val="74294865"/>
    <w:rsid w:val="74490587"/>
    <w:rsid w:val="74832A5E"/>
    <w:rsid w:val="74A14A82"/>
    <w:rsid w:val="74CD19F0"/>
    <w:rsid w:val="752C0E9F"/>
    <w:rsid w:val="757643E3"/>
    <w:rsid w:val="757A29B6"/>
    <w:rsid w:val="758B02BC"/>
    <w:rsid w:val="75D23305"/>
    <w:rsid w:val="75D31DB9"/>
    <w:rsid w:val="75DA1077"/>
    <w:rsid w:val="75F61BD9"/>
    <w:rsid w:val="76197675"/>
    <w:rsid w:val="762E2F35"/>
    <w:rsid w:val="7647585A"/>
    <w:rsid w:val="7657019E"/>
    <w:rsid w:val="76825F04"/>
    <w:rsid w:val="770C2D36"/>
    <w:rsid w:val="772E7A2D"/>
    <w:rsid w:val="77385F0B"/>
    <w:rsid w:val="775168D0"/>
    <w:rsid w:val="775243CA"/>
    <w:rsid w:val="77AE203F"/>
    <w:rsid w:val="77D870BC"/>
    <w:rsid w:val="77DD300D"/>
    <w:rsid w:val="77F92FE4"/>
    <w:rsid w:val="780F1052"/>
    <w:rsid w:val="783743FC"/>
    <w:rsid w:val="78485FF0"/>
    <w:rsid w:val="785D5F3F"/>
    <w:rsid w:val="78623556"/>
    <w:rsid w:val="788D04F9"/>
    <w:rsid w:val="789B6A68"/>
    <w:rsid w:val="78A25E14"/>
    <w:rsid w:val="78B5347B"/>
    <w:rsid w:val="78CA10FB"/>
    <w:rsid w:val="78E8332F"/>
    <w:rsid w:val="795F37FA"/>
    <w:rsid w:val="79627363"/>
    <w:rsid w:val="79654980"/>
    <w:rsid w:val="7966198E"/>
    <w:rsid w:val="79970A71"/>
    <w:rsid w:val="7A095172"/>
    <w:rsid w:val="7A686051"/>
    <w:rsid w:val="7A88301C"/>
    <w:rsid w:val="7A9B4FFB"/>
    <w:rsid w:val="7AD363C2"/>
    <w:rsid w:val="7ADC7DD9"/>
    <w:rsid w:val="7AEC0CF9"/>
    <w:rsid w:val="7B161C7E"/>
    <w:rsid w:val="7B39690D"/>
    <w:rsid w:val="7B440206"/>
    <w:rsid w:val="7B5D1DB2"/>
    <w:rsid w:val="7B5F5B2A"/>
    <w:rsid w:val="7B7018CD"/>
    <w:rsid w:val="7B832EE6"/>
    <w:rsid w:val="7BB42EE7"/>
    <w:rsid w:val="7BC63E4F"/>
    <w:rsid w:val="7BFD106A"/>
    <w:rsid w:val="7CB225D2"/>
    <w:rsid w:val="7CB70FD0"/>
    <w:rsid w:val="7CFC7DC0"/>
    <w:rsid w:val="7D221241"/>
    <w:rsid w:val="7D2A013A"/>
    <w:rsid w:val="7D697A10"/>
    <w:rsid w:val="7D6B56E0"/>
    <w:rsid w:val="7D761851"/>
    <w:rsid w:val="7D7B387C"/>
    <w:rsid w:val="7D950DFA"/>
    <w:rsid w:val="7DD32800"/>
    <w:rsid w:val="7E084686"/>
    <w:rsid w:val="7E2235DD"/>
    <w:rsid w:val="7E3C5EC4"/>
    <w:rsid w:val="7E3D5ECB"/>
    <w:rsid w:val="7E5B6AFB"/>
    <w:rsid w:val="7E775B2D"/>
    <w:rsid w:val="7E7A5621"/>
    <w:rsid w:val="7E8A7362"/>
    <w:rsid w:val="7E8C57B2"/>
    <w:rsid w:val="7E8F371C"/>
    <w:rsid w:val="7E9E696A"/>
    <w:rsid w:val="7EA728D8"/>
    <w:rsid w:val="7EC6242E"/>
    <w:rsid w:val="7EFB364E"/>
    <w:rsid w:val="7F025D75"/>
    <w:rsid w:val="7F9E56D5"/>
    <w:rsid w:val="7FD02C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qFormat="1" w:unhideWhenUsed="0" w:uiPriority="0" w:semiHidden="0" w:name="toc 7"/>
    <w:lsdException w:uiPriority="0" w:name="toc 8"/>
    <w:lsdException w:uiPriority="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 w:lineRule="auto"/>
      <w:ind w:firstLine="482"/>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before="260" w:after="260" w:line="415" w:lineRule="auto"/>
      <w:ind w:firstLine="0"/>
      <w:outlineLvl w:val="1"/>
    </w:pPr>
    <w:rPr>
      <w:rFonts w:ascii="Cambria" w:hAnsi="Cambria" w:cs="宋体"/>
      <w:b/>
      <w:bCs/>
      <w:sz w:val="32"/>
      <w:szCs w:val="32"/>
    </w:rPr>
  </w:style>
  <w:style w:type="paragraph" w:styleId="5">
    <w:name w:val="heading 4"/>
    <w:basedOn w:val="1"/>
    <w:next w:val="1"/>
    <w:link w:val="27"/>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0"/>
    <w:unhideWhenUsed/>
    <w:qFormat/>
    <w:uiPriority w:val="99"/>
    <w:pPr>
      <w:spacing w:after="120" w:line="240" w:lineRule="auto"/>
      <w:ind w:firstLine="0"/>
    </w:pPr>
  </w:style>
  <w:style w:type="paragraph" w:styleId="6">
    <w:name w:val="toc 7"/>
    <w:basedOn w:val="1"/>
    <w:next w:val="1"/>
    <w:qFormat/>
    <w:uiPriority w:val="0"/>
    <w:pPr>
      <w:spacing w:line="240" w:lineRule="auto"/>
      <w:ind w:left="1260" w:firstLine="0"/>
      <w:jc w:val="left"/>
    </w:pPr>
    <w:rPr>
      <w:rFonts w:ascii="Calibri" w:hAnsi="Calibri" w:cs="Calibri"/>
      <w:sz w:val="18"/>
      <w:szCs w:val="18"/>
    </w:rPr>
  </w:style>
  <w:style w:type="paragraph" w:styleId="7">
    <w:name w:val="Normal Indent"/>
    <w:basedOn w:val="1"/>
    <w:qFormat/>
    <w:uiPriority w:val="99"/>
    <w:pPr>
      <w:ind w:firstLine="420" w:firstLineChars="200"/>
    </w:pPr>
    <w:rPr>
      <w:szCs w:val="21"/>
    </w:rPr>
  </w:style>
  <w:style w:type="paragraph" w:styleId="8">
    <w:name w:val="annotation text"/>
    <w:basedOn w:val="1"/>
    <w:link w:val="28"/>
    <w:qFormat/>
    <w:uiPriority w:val="99"/>
    <w:pPr>
      <w:jc w:val="left"/>
    </w:pPr>
  </w:style>
  <w:style w:type="paragraph" w:styleId="9">
    <w:name w:val="Body Text Indent"/>
    <w:basedOn w:val="1"/>
    <w:link w:val="31"/>
    <w:qFormat/>
    <w:uiPriority w:val="0"/>
    <w:pPr>
      <w:spacing w:line="300" w:lineRule="auto"/>
      <w:ind w:left="718" w:leftChars="342" w:firstLine="0"/>
    </w:pPr>
    <w:rPr>
      <w:rFonts w:ascii="仿宋_GB2312" w:hAnsi="宋体" w:eastAsia="仿宋_GB2312"/>
      <w:sz w:val="24"/>
    </w:rPr>
  </w:style>
  <w:style w:type="paragraph" w:styleId="10">
    <w:name w:val="Plain Text"/>
    <w:basedOn w:val="1"/>
    <w:next w:val="11"/>
    <w:link w:val="32"/>
    <w:qFormat/>
    <w:uiPriority w:val="0"/>
    <w:pPr>
      <w:spacing w:line="240" w:lineRule="auto"/>
      <w:ind w:firstLine="0"/>
    </w:pPr>
    <w:rPr>
      <w:rFonts w:ascii="宋体" w:hAnsi="Courier New"/>
      <w:kern w:val="0"/>
      <w:sz w:val="20"/>
      <w:szCs w:val="21"/>
    </w:rPr>
  </w:style>
  <w:style w:type="paragraph" w:customStyle="1" w:styleId="11">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2">
    <w:name w:val="Balloon Text"/>
    <w:basedOn w:val="1"/>
    <w:link w:val="33"/>
    <w:qFormat/>
    <w:uiPriority w:val="0"/>
    <w:pPr>
      <w:spacing w:line="240" w:lineRule="auto"/>
    </w:pPr>
    <w:rPr>
      <w:sz w:val="18"/>
      <w:szCs w:val="18"/>
    </w:rPr>
  </w:style>
  <w:style w:type="paragraph" w:styleId="13">
    <w:name w:val="footer"/>
    <w:basedOn w:val="1"/>
    <w:link w:val="59"/>
    <w:qFormat/>
    <w:uiPriority w:val="0"/>
    <w:pPr>
      <w:tabs>
        <w:tab w:val="center" w:pos="4153"/>
        <w:tab w:val="right" w:pos="8306"/>
      </w:tabs>
      <w:snapToGrid w:val="0"/>
      <w:spacing w:line="240" w:lineRule="auto"/>
      <w:jc w:val="left"/>
    </w:pPr>
    <w:rPr>
      <w:sz w:val="18"/>
      <w:szCs w:val="18"/>
    </w:rPr>
  </w:style>
  <w:style w:type="paragraph" w:styleId="14">
    <w:name w:val="header"/>
    <w:basedOn w:val="1"/>
    <w:link w:val="34"/>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5">
    <w:name w:val="toc 1"/>
    <w:basedOn w:val="1"/>
    <w:next w:val="1"/>
    <w:semiHidden/>
    <w:unhideWhenUsed/>
    <w:qFormat/>
    <w:uiPriority w:val="0"/>
  </w:style>
  <w:style w:type="paragraph" w:styleId="1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7">
    <w:name w:val="Normal (Web)"/>
    <w:basedOn w:val="1"/>
    <w:qFormat/>
    <w:uiPriority w:val="0"/>
    <w:pPr>
      <w:widowControl/>
      <w:spacing w:before="100" w:beforeAutospacing="1" w:after="100" w:afterAutospacing="1" w:line="240" w:lineRule="auto"/>
      <w:ind w:firstLine="0"/>
      <w:jc w:val="left"/>
    </w:pPr>
    <w:rPr>
      <w:rFonts w:ascii="宋体" w:hAnsi="宋体" w:cs="宋体"/>
      <w:kern w:val="0"/>
      <w:sz w:val="24"/>
    </w:rPr>
  </w:style>
  <w:style w:type="paragraph" w:styleId="18">
    <w:name w:val="Title"/>
    <w:basedOn w:val="1"/>
    <w:next w:val="1"/>
    <w:qFormat/>
    <w:uiPriority w:val="0"/>
    <w:pPr>
      <w:spacing w:before="240" w:after="60" w:line="240" w:lineRule="auto"/>
      <w:ind w:firstLine="0"/>
      <w:jc w:val="center"/>
      <w:outlineLvl w:val="0"/>
    </w:pPr>
    <w:rPr>
      <w:rFonts w:ascii="Cambria" w:hAnsi="Cambria"/>
      <w:b/>
      <w:bCs/>
      <w:kern w:val="0"/>
      <w:sz w:val="32"/>
      <w:szCs w:val="32"/>
    </w:rPr>
  </w:style>
  <w:style w:type="paragraph" w:styleId="19">
    <w:name w:val="annotation subject"/>
    <w:basedOn w:val="8"/>
    <w:next w:val="8"/>
    <w:link w:val="29"/>
    <w:qFormat/>
    <w:uiPriority w:val="0"/>
    <w:rPr>
      <w:b/>
      <w:bCs/>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Hyperlink"/>
    <w:basedOn w:val="22"/>
    <w:qFormat/>
    <w:uiPriority w:val="99"/>
    <w:rPr>
      <w:color w:val="0563C1"/>
      <w:u w:val="single"/>
    </w:rPr>
  </w:style>
  <w:style w:type="character" w:styleId="25">
    <w:name w:val="annotation reference"/>
    <w:basedOn w:val="22"/>
    <w:qFormat/>
    <w:uiPriority w:val="0"/>
    <w:rPr>
      <w:sz w:val="21"/>
      <w:szCs w:val="21"/>
    </w:rPr>
  </w:style>
  <w:style w:type="paragraph" w:customStyle="1" w:styleId="26">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7">
    <w:name w:val="标题 4 Char"/>
    <w:basedOn w:val="22"/>
    <w:link w:val="5"/>
    <w:semiHidden/>
    <w:qFormat/>
    <w:uiPriority w:val="0"/>
    <w:rPr>
      <w:rFonts w:asciiTheme="majorHAnsi" w:hAnsiTheme="majorHAnsi" w:eastAsiaTheme="majorEastAsia" w:cstheme="majorBidi"/>
      <w:b/>
      <w:bCs/>
      <w:kern w:val="2"/>
      <w:sz w:val="28"/>
      <w:szCs w:val="28"/>
    </w:rPr>
  </w:style>
  <w:style w:type="character" w:customStyle="1" w:styleId="28">
    <w:name w:val="批注文字 Char"/>
    <w:basedOn w:val="22"/>
    <w:link w:val="8"/>
    <w:qFormat/>
    <w:uiPriority w:val="99"/>
    <w:rPr>
      <w:kern w:val="2"/>
      <w:sz w:val="21"/>
      <w:szCs w:val="24"/>
    </w:rPr>
  </w:style>
  <w:style w:type="character" w:customStyle="1" w:styleId="29">
    <w:name w:val="批注主题 Char"/>
    <w:basedOn w:val="28"/>
    <w:link w:val="19"/>
    <w:qFormat/>
    <w:uiPriority w:val="0"/>
    <w:rPr>
      <w:b/>
      <w:bCs/>
      <w:kern w:val="2"/>
      <w:sz w:val="21"/>
      <w:szCs w:val="24"/>
    </w:rPr>
  </w:style>
  <w:style w:type="character" w:customStyle="1" w:styleId="30">
    <w:name w:val="正文文本 Char"/>
    <w:basedOn w:val="22"/>
    <w:link w:val="2"/>
    <w:qFormat/>
    <w:uiPriority w:val="99"/>
    <w:rPr>
      <w:rFonts w:ascii="Times New Roman" w:hAnsi="Times New Roman"/>
      <w:kern w:val="2"/>
      <w:sz w:val="21"/>
      <w:szCs w:val="24"/>
    </w:rPr>
  </w:style>
  <w:style w:type="character" w:customStyle="1" w:styleId="31">
    <w:name w:val="正文文本缩进 Char"/>
    <w:basedOn w:val="22"/>
    <w:link w:val="9"/>
    <w:qFormat/>
    <w:uiPriority w:val="0"/>
    <w:rPr>
      <w:rFonts w:ascii="仿宋_GB2312" w:hAnsi="宋体" w:eastAsia="仿宋_GB2312"/>
      <w:kern w:val="2"/>
      <w:sz w:val="24"/>
      <w:szCs w:val="24"/>
    </w:rPr>
  </w:style>
  <w:style w:type="character" w:customStyle="1" w:styleId="32">
    <w:name w:val="纯文本 Char"/>
    <w:basedOn w:val="22"/>
    <w:link w:val="10"/>
    <w:qFormat/>
    <w:uiPriority w:val="0"/>
    <w:rPr>
      <w:rFonts w:ascii="宋体" w:hAnsi="Courier New"/>
      <w:szCs w:val="21"/>
    </w:rPr>
  </w:style>
  <w:style w:type="character" w:customStyle="1" w:styleId="33">
    <w:name w:val="批注框文本 Char"/>
    <w:basedOn w:val="22"/>
    <w:link w:val="12"/>
    <w:qFormat/>
    <w:uiPriority w:val="0"/>
    <w:rPr>
      <w:kern w:val="2"/>
      <w:sz w:val="18"/>
      <w:szCs w:val="18"/>
    </w:rPr>
  </w:style>
  <w:style w:type="character" w:customStyle="1" w:styleId="34">
    <w:name w:val="页眉 Char"/>
    <w:basedOn w:val="22"/>
    <w:link w:val="14"/>
    <w:qFormat/>
    <w:uiPriority w:val="0"/>
    <w:rPr>
      <w:kern w:val="2"/>
      <w:sz w:val="18"/>
      <w:szCs w:val="18"/>
    </w:rPr>
  </w:style>
  <w:style w:type="paragraph" w:styleId="35">
    <w:name w:val="List Paragraph"/>
    <w:basedOn w:val="1"/>
    <w:link w:val="36"/>
    <w:qFormat/>
    <w:uiPriority w:val="99"/>
    <w:pPr>
      <w:ind w:firstLine="420" w:firstLineChars="200"/>
    </w:pPr>
  </w:style>
  <w:style w:type="character" w:customStyle="1" w:styleId="36">
    <w:name w:val="列出段落 Char1"/>
    <w:link w:val="35"/>
    <w:qFormat/>
    <w:uiPriority w:val="99"/>
    <w:rPr>
      <w:kern w:val="2"/>
      <w:sz w:val="21"/>
      <w:szCs w:val="24"/>
    </w:rPr>
  </w:style>
  <w:style w:type="paragraph" w:customStyle="1" w:styleId="37">
    <w:name w:val="pf0"/>
    <w:basedOn w:val="1"/>
    <w:qFormat/>
    <w:uiPriority w:val="0"/>
    <w:pPr>
      <w:widowControl/>
      <w:spacing w:before="100" w:beforeAutospacing="1" w:after="100" w:afterAutospacing="1" w:line="240" w:lineRule="auto"/>
      <w:ind w:firstLine="0"/>
      <w:jc w:val="left"/>
    </w:pPr>
    <w:rPr>
      <w:rFonts w:ascii="宋体" w:hAnsi="宋体" w:cs="宋体"/>
      <w:kern w:val="0"/>
      <w:sz w:val="24"/>
    </w:rPr>
  </w:style>
  <w:style w:type="character" w:customStyle="1" w:styleId="38">
    <w:name w:val="cf01"/>
    <w:basedOn w:val="22"/>
    <w:qFormat/>
    <w:uiPriority w:val="0"/>
    <w:rPr>
      <w:rFonts w:hint="eastAsia" w:ascii="Microsoft YaHei UI" w:hAnsi="Microsoft YaHei UI" w:eastAsia="Microsoft YaHei UI"/>
      <w:sz w:val="18"/>
      <w:szCs w:val="18"/>
    </w:rPr>
  </w:style>
  <w:style w:type="character" w:customStyle="1" w:styleId="39">
    <w:name w:val="font01"/>
    <w:basedOn w:val="22"/>
    <w:qFormat/>
    <w:uiPriority w:val="0"/>
    <w:rPr>
      <w:rFonts w:hint="eastAsia" w:ascii="宋体" w:hAnsi="宋体" w:eastAsia="宋体" w:cs="宋体"/>
      <w:color w:val="000000"/>
      <w:sz w:val="24"/>
      <w:szCs w:val="24"/>
      <w:u w:val="none"/>
    </w:rPr>
  </w:style>
  <w:style w:type="character" w:customStyle="1" w:styleId="40">
    <w:name w:val="font11"/>
    <w:basedOn w:val="22"/>
    <w:qFormat/>
    <w:uiPriority w:val="0"/>
    <w:rPr>
      <w:rFonts w:hint="eastAsia" w:ascii="宋体" w:hAnsi="宋体" w:eastAsia="宋体" w:cs="宋体"/>
      <w:color w:val="000000"/>
      <w:sz w:val="24"/>
      <w:szCs w:val="24"/>
      <w:u w:val="none"/>
      <w:vertAlign w:val="superscript"/>
    </w:rPr>
  </w:style>
  <w:style w:type="character" w:customStyle="1" w:styleId="41">
    <w:name w:val="cf11"/>
    <w:basedOn w:val="22"/>
    <w:qFormat/>
    <w:uiPriority w:val="0"/>
    <w:rPr>
      <w:rFonts w:hint="eastAsia" w:ascii="Microsoft YaHei UI" w:hAnsi="Microsoft YaHei UI" w:eastAsia="Microsoft YaHei UI"/>
      <w:sz w:val="18"/>
      <w:szCs w:val="18"/>
    </w:rPr>
  </w:style>
  <w:style w:type="character" w:customStyle="1" w:styleId="42">
    <w:name w:val="列出段落 Char"/>
    <w:link w:val="43"/>
    <w:qFormat/>
    <w:uiPriority w:val="34"/>
    <w:rPr>
      <w:kern w:val="2"/>
      <w:sz w:val="21"/>
      <w:szCs w:val="24"/>
    </w:rPr>
  </w:style>
  <w:style w:type="paragraph" w:customStyle="1" w:styleId="43">
    <w:name w:val="_Style 27"/>
    <w:basedOn w:val="1"/>
    <w:next w:val="35"/>
    <w:link w:val="42"/>
    <w:qFormat/>
    <w:uiPriority w:val="34"/>
    <w:pPr>
      <w:spacing w:line="240" w:lineRule="auto"/>
      <w:ind w:firstLine="420" w:firstLineChars="200"/>
    </w:pPr>
  </w:style>
  <w:style w:type="character" w:customStyle="1" w:styleId="44">
    <w:name w:val="未处理的提及1"/>
    <w:basedOn w:val="22"/>
    <w:qFormat/>
    <w:uiPriority w:val="99"/>
    <w:rPr>
      <w:color w:val="605E5C"/>
      <w:shd w:val="clear" w:color="auto" w:fill="E1DFDD"/>
    </w:rPr>
  </w:style>
  <w:style w:type="paragraph" w:customStyle="1" w:styleId="45">
    <w:name w:val="列表段落1"/>
    <w:basedOn w:val="1"/>
    <w:qFormat/>
    <w:uiPriority w:val="0"/>
    <w:pPr>
      <w:spacing w:line="240" w:lineRule="auto"/>
      <w:ind w:firstLine="420" w:firstLineChars="200"/>
    </w:pPr>
    <w:rPr>
      <w:rFonts w:ascii="Calibri" w:hAnsi="Calibri"/>
    </w:rPr>
  </w:style>
  <w:style w:type="character" w:customStyle="1" w:styleId="46">
    <w:name w:val="列表段落 字符2"/>
    <w:qFormat/>
    <w:uiPriority w:val="99"/>
  </w:style>
  <w:style w:type="table" w:customStyle="1" w:styleId="47">
    <w:name w:val="网格型1"/>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8">
    <w:name w:val="_Style 36"/>
    <w:basedOn w:val="1"/>
    <w:next w:val="35"/>
    <w:qFormat/>
    <w:uiPriority w:val="34"/>
    <w:pPr>
      <w:spacing w:line="240" w:lineRule="auto"/>
      <w:ind w:firstLine="420" w:firstLineChars="200"/>
    </w:pPr>
  </w:style>
  <w:style w:type="character" w:customStyle="1" w:styleId="49">
    <w:name w:val="font61"/>
    <w:basedOn w:val="22"/>
    <w:qFormat/>
    <w:uiPriority w:val="0"/>
    <w:rPr>
      <w:rFonts w:hint="eastAsia" w:ascii="宋体" w:hAnsi="宋体" w:eastAsia="宋体" w:cs="宋体"/>
      <w:color w:val="000000"/>
      <w:sz w:val="20"/>
      <w:szCs w:val="20"/>
      <w:u w:val="none"/>
    </w:rPr>
  </w:style>
  <w:style w:type="character" w:customStyle="1" w:styleId="50">
    <w:name w:val="纯文本 Char1"/>
    <w:qFormat/>
    <w:uiPriority w:val="0"/>
    <w:rPr>
      <w:rFonts w:ascii="宋体" w:hAnsi="Courier New" w:eastAsia="宋体" w:cs="Courier New"/>
      <w:szCs w:val="21"/>
    </w:rPr>
  </w:style>
  <w:style w:type="paragraph" w:customStyle="1" w:styleId="51">
    <w:name w:val="_Style 41"/>
    <w:basedOn w:val="1"/>
    <w:next w:val="1"/>
    <w:qFormat/>
    <w:uiPriority w:val="34"/>
    <w:pPr>
      <w:spacing w:line="240" w:lineRule="auto"/>
      <w:ind w:firstLine="420" w:firstLineChars="200"/>
    </w:pPr>
    <w:rPr>
      <w:rFonts w:ascii="Calibri" w:hAnsi="Calibri" w:eastAsiaTheme="minorEastAsia" w:cstheme="minorBidi"/>
      <w:szCs w:val="22"/>
    </w:rPr>
  </w:style>
  <w:style w:type="paragraph" w:customStyle="1" w:styleId="52">
    <w:name w:val="列出段落11"/>
    <w:basedOn w:val="1"/>
    <w:qFormat/>
    <w:uiPriority w:val="34"/>
    <w:pPr>
      <w:widowControl/>
      <w:snapToGrid w:val="0"/>
      <w:spacing w:after="200" w:line="240" w:lineRule="auto"/>
      <w:ind w:firstLine="420" w:firstLineChars="200"/>
    </w:pPr>
    <w:rPr>
      <w:rFonts w:ascii="Tahoma" w:hAnsi="Tahoma" w:eastAsia="微软雅黑"/>
      <w:sz w:val="22"/>
      <w:szCs w:val="22"/>
    </w:rPr>
  </w:style>
  <w:style w:type="table" w:customStyle="1" w:styleId="53">
    <w:name w:val="网格型2"/>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
    <w:name w:val="网格型3"/>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6">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5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列出段落1"/>
    <w:basedOn w:val="1"/>
    <w:qFormat/>
    <w:uiPriority w:val="34"/>
    <w:pPr>
      <w:ind w:firstLine="420" w:firstLineChars="200"/>
    </w:pPr>
  </w:style>
  <w:style w:type="character" w:customStyle="1" w:styleId="59">
    <w:name w:val="页脚 Char"/>
    <w:basedOn w:val="22"/>
    <w:link w:val="13"/>
    <w:qFormat/>
    <w:uiPriority w:val="0"/>
    <w:rPr>
      <w:rFonts w:ascii="Times New Roman" w:hAnsi="Times New Roman"/>
      <w:kern w:val="2"/>
      <w:sz w:val="18"/>
      <w:szCs w:val="18"/>
    </w:rPr>
  </w:style>
  <w:style w:type="paragraph" w:customStyle="1" w:styleId="60">
    <w:name w:val="Table Paragraph"/>
    <w:basedOn w:val="1"/>
    <w:qFormat/>
    <w:uiPriority w:val="1"/>
    <w:pPr>
      <w:spacing w:before="62"/>
      <w:ind w:right="91"/>
      <w:jc w:val="center"/>
    </w:pPr>
    <w:rPr>
      <w:rFonts w:ascii="宋体" w:hAnsi="宋体" w:eastAsia="宋体" w:cs="宋体"/>
      <w:lang w:val="zh-CN" w:eastAsia="zh-CN" w:bidi="zh-CN"/>
    </w:rPr>
  </w:style>
  <w:style w:type="paragraph" w:customStyle="1" w:styleId="61">
    <w:name w:val="正文_0"/>
    <w:qFormat/>
    <w:uiPriority w:val="0"/>
    <w:pPr>
      <w:spacing w:after="200" w:line="276" w:lineRule="auto"/>
    </w:pPr>
    <w:rPr>
      <w:rFonts w:ascii="Times New Roman" w:hAnsi="Times New Roman" w:eastAsia="宋体" w:cs="Times New Roman"/>
      <w:kern w:val="0"/>
      <w:sz w:val="21"/>
      <w:szCs w:val="20"/>
      <w:lang w:val="en-US" w:eastAsia="zh-CN" w:bidi="ar-SA"/>
    </w:rPr>
  </w:style>
  <w:style w:type="table" w:customStyle="1" w:styleId="6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FFBA39-0D8A-4E12-9CE7-10030BE8787C}">
  <ds:schemaRefs/>
</ds:datastoreItem>
</file>

<file path=customXml/itemProps3.xml><?xml version="1.0" encoding="utf-8"?>
<ds:datastoreItem xmlns:ds="http://schemas.openxmlformats.org/officeDocument/2006/customXml" ds:itemID="{BDF74273-9075-49A0-B0E1-5DD2C702CF65}">
  <ds:schemaRefs/>
</ds:datastoreItem>
</file>

<file path=customXml/itemProps4.xml><?xml version="1.0" encoding="utf-8"?>
<ds:datastoreItem xmlns:ds="http://schemas.openxmlformats.org/officeDocument/2006/customXml" ds:itemID="{AA28215C-48C6-497C-9337-64A8A93D9BB0}">
  <ds:schemaRefs/>
</ds:datastoreItem>
</file>

<file path=customXml/itemProps5.xml><?xml version="1.0" encoding="utf-8"?>
<ds:datastoreItem xmlns:ds="http://schemas.openxmlformats.org/officeDocument/2006/customXml" ds:itemID="{5875F463-7806-4AE2-A4A6-CA18DC8B305B}">
  <ds:schemaRefs/>
</ds:datastoreItem>
</file>

<file path=docProps/app.xml><?xml version="1.0" encoding="utf-8"?>
<Properties xmlns="http://schemas.openxmlformats.org/officeDocument/2006/extended-properties" xmlns:vt="http://schemas.openxmlformats.org/officeDocument/2006/docPropsVTypes">
  <Template>Normal</Template>
  <Company>四会监狱</Company>
  <Pages>24</Pages>
  <Words>12187</Words>
  <Characters>12521</Characters>
  <Lines>166</Lines>
  <Paragraphs>46</Paragraphs>
  <TotalTime>3</TotalTime>
  <ScaleCrop>false</ScaleCrop>
  <LinksUpToDate>false</LinksUpToDate>
  <CharactersWithSpaces>12998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2022-06-10T02:16:00Z</dcterms:created>
  <dc:creator>罗金城</dc:creator>
  <cp:lastModifiedBy>07</cp:lastModifiedBy>
  <cp:lastPrinted>2024-07-24T03:18:00Z</cp:lastPrinted>
  <dcterms:modified xsi:type="dcterms:W3CDTF">2024-07-25T08:20:56Z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3A7324695ECF4B6FAF8F2AFC0E29C6A5_13</vt:lpwstr>
  </property>
</Properties>
</file>